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14:paraId="4988C4C0"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2022年双桥区政府预算（草案）</w:t>
      </w:r>
    </w:p>
    <w:p w14:paraId="5299E8AC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14DD21AB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7C0D5B95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31960591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6BFFCB5A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——2022年双桥区一般公共预算（草案）</w:t>
      </w:r>
    </w:p>
    <w:p w14:paraId="7467DEF6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——2022年双桥区政府性基金预算（草案）</w:t>
      </w:r>
    </w:p>
    <w:p w14:paraId="5F94C497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——2022年双桥区国有资本经营预算（草案）</w:t>
      </w:r>
    </w:p>
    <w:p w14:paraId="2DE644B7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——2022年双桥区社会保险基金预算（草案）</w:t>
      </w:r>
    </w:p>
    <w:p w14:paraId="02FA2059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569CA5DE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7CBA1070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2A328281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6B1338CC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2C65FBD8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16234950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14:paraId="28C23160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2022年1月</w:t>
      </w:r>
    </w:p>
    <w:p w14:paraId="5DAC0B94">
      <w:pPr>
        <w:widowControl/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br w:type="page"/>
      </w:r>
    </w:p>
    <w:p w14:paraId="09E55D00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2022年双桥区一般公共预算（草案）</w:t>
      </w:r>
    </w:p>
    <w:p w14:paraId="48DDA1C3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14:paraId="588DFED8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  录</w:t>
      </w:r>
    </w:p>
    <w:p w14:paraId="0280946E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D95760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 2022年形势展望及预算安排思路</w:t>
      </w:r>
    </w:p>
    <w:p w14:paraId="0FA3303B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财政经济形势…………………………………</w:t>
      </w:r>
    </w:p>
    <w:p w14:paraId="6E223007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预算编制的指导思想和原则…………………</w:t>
      </w:r>
    </w:p>
    <w:p w14:paraId="1594FD2F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</w:p>
    <w:p w14:paraId="156F17C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  2022年一般公共预算总体情况</w:t>
      </w:r>
    </w:p>
    <w:p w14:paraId="0951EA87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2022年一般公共收支预算及平衡情况……</w:t>
      </w:r>
    </w:p>
    <w:p w14:paraId="302EC9D0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2022年一般公共收入预算……………………</w:t>
      </w:r>
    </w:p>
    <w:p w14:paraId="326C3500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§3  2022年一般公共支出预算……………………</w:t>
      </w:r>
    </w:p>
    <w:p w14:paraId="288FFB5B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422F19C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A951BE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BB47DF4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49AF0B4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C65688D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41FD2AB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F2336C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3CECD4F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2C8225F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29743938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14:paraId="3E2A7828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2350A5CE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49A2FBB7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2AA257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64B7BD03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第一部分</w:t>
      </w:r>
    </w:p>
    <w:p w14:paraId="381D9F46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14:paraId="063F3D62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14:paraId="7F49A26A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14:paraId="71FB9B56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2022年形势展望及预算安排思路</w:t>
      </w:r>
    </w:p>
    <w:p w14:paraId="1B8F83BB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2771C2A9">
      <w:pPr>
        <w:spacing w:line="550" w:lineRule="exact"/>
        <w:ind w:firstLine="1980" w:firstLineChars="45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§1  财政经济形势</w:t>
      </w:r>
    </w:p>
    <w:p w14:paraId="0E377BB5">
      <w:pPr>
        <w:spacing w:line="550" w:lineRule="exact"/>
        <w:ind w:firstLine="640"/>
        <w:rPr>
          <w:rFonts w:ascii="仿宋" w:eastAsia="仿宋" w:hAnsi="仿宋"/>
          <w:b/>
          <w:sz w:val="32"/>
          <w:szCs w:val="32"/>
        </w:rPr>
      </w:pPr>
    </w:p>
    <w:p w14:paraId="1C88AD7A">
      <w:pPr>
        <w:spacing w:line="520" w:lineRule="exact"/>
        <w:ind w:firstLine="640" w:firstLineChars="20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2022年是“十四五”承上启下的关键之年，也是应对财政风险挑战的攻坚之年。从收入看，受经济发展形势和减税降费等政策影响，本级财政增收难度增大。从支出看，受全区公教人员工资性支出标准不断提高、疫情防控常态化、各项民生及社会事业发展政策深入落实、政府债务还本付息高峰期等各项刚性支出叠加因素影响，财政运转压力空前。</w:t>
      </w:r>
    </w:p>
    <w:p w14:paraId="3D5C0219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14:paraId="4881E08D">
      <w:pPr>
        <w:spacing w:line="580" w:lineRule="exact"/>
        <w:ind w:firstLine="880" w:firstLineChars="200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§2  预算编制的指导思想和原则</w:t>
      </w:r>
    </w:p>
    <w:p w14:paraId="60820C75">
      <w:pPr>
        <w:spacing w:line="580" w:lineRule="exact"/>
        <w:rPr>
          <w:rFonts w:ascii="仿宋" w:eastAsia="仿宋" w:hAnsi="仿宋"/>
          <w:b/>
          <w:sz w:val="32"/>
          <w:szCs w:val="32"/>
        </w:rPr>
      </w:pPr>
    </w:p>
    <w:p w14:paraId="147F2C06">
      <w:pPr>
        <w:spacing w:line="58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一、预算编制的指导思想</w:t>
      </w:r>
    </w:p>
    <w:p w14:paraId="4190A96D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全面贯彻党的十九大和十九届历次全会精神，全面落实习近平总书记视察承德重要讲话指示精神，大力弘扬伟大建党精神和塞罕坝精神，坚决贯彻落实国家、省、市重大决策部署，紧紧围绕全区整体部署，坚持稳中求进工作总基调，以推动高质量发展为主题，以深化供给侧结构性改革为主线，统筹疫情防控和经济社会发展，继续做好“六稳”“六保”工作，调整优化支出结构，全力保障改善民生，持续强化资金管理，扎实深化财税改革，防范化解财政风险，增强财政可持续性，努力为全面建设“首善之区、幸福双桥”提供坚实保障。</w:t>
      </w:r>
    </w:p>
    <w:p w14:paraId="654F2243">
      <w:pPr>
        <w:spacing w:line="580" w:lineRule="exact"/>
        <w:ind w:right="44"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二、预算编制遵循的基本原则</w:t>
      </w:r>
    </w:p>
    <w:p w14:paraId="524EF2C7">
      <w:pPr>
        <w:spacing w:line="54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——依法合规。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全面贯彻落实《预算法》及《实施条例》等财经法律法规，规范预算编制，明确主体责任，强化刚性约束，推动预算工作法治化、制度化和规范化。</w:t>
      </w:r>
    </w:p>
    <w:p w14:paraId="0070204C">
      <w:pPr>
        <w:spacing w:line="54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——</w:t>
      </w:r>
      <w:r>
        <w:rPr>
          <w:rFonts w:ascii="仿宋_GB2312" w:eastAsia="仿宋_GB2312" w:hAnsi="宋体" w:hint="eastAsia"/>
          <w:b/>
          <w:bCs/>
          <w:sz w:val="32"/>
          <w:szCs w:val="32"/>
          <w:shd w:val="clear" w:color="auto" w:fill="FFFFFF"/>
        </w:rPr>
        <w:t>深化改革。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加快建立现代财政制度，完善标准科学、规范透明、约束有力的预算制度。按照《财政部预算管理一体化规范（试行）》，构建现代信息技术条件下“制度+技术”管理机制。</w:t>
      </w:r>
    </w:p>
    <w:p w14:paraId="6AB873BF">
      <w:pPr>
        <w:pStyle w:val="BodyText"/>
        <w:spacing w:line="54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——优化结构。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调整优化支出结构，坚持“三保”支出在财政支出中的第一优先地位，统筹保障好“六稳”“六保”和防范化解风险等重点领域支出。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全面贯彻落实中央、省、市要求，相关重点支出事项不得与财政收支增幅或生产总值挂钩。</w:t>
      </w:r>
    </w:p>
    <w:p w14:paraId="27EE578B"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——统筹兼顾。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坚持尽力而为、量力而行，统筹整合各类资产、资源和资金，打破基数概念和支出固化格局，集中财力办大事，全面实行零基预算和综合预算。</w:t>
      </w:r>
    </w:p>
    <w:p w14:paraId="2BDF8230">
      <w:pPr>
        <w:spacing w:line="54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——厉行节约。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发扬艰苦奋斗优良传统，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落实政府过紧日子要求，开源节流、精打细算、细化标准，严格控制非急需、非刚性和一般性支出，厉行节约办一切事业。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严控“三公”经费，严格执行开支范围和标准，严禁新建政府性楼堂馆所，严禁铺张浪费。</w:t>
      </w:r>
    </w:p>
    <w:p w14:paraId="42EFA97E">
      <w:pPr>
        <w:spacing w:line="54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——讲求绩效。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突出绩效导向，将绩效管理融入预算管理全过程，科学合理编制绩效目标指标，加强绩效监控和评价结果应用，全面实施预算绩效管理。</w:t>
      </w:r>
    </w:p>
    <w:p w14:paraId="1E783A06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三、总体把握</w:t>
      </w:r>
    </w:p>
    <w:p w14:paraId="5D5FA581">
      <w:pPr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围绕上述指导思想和基本原则， 在支出预算安排上，一方面，通过压减“三公”两费等一般性支出，将政府真正过“紧日子”的要求落到实处，腾出更多资金用于保障和改善民生。另一方面，在自身财力十分紧张的情况下，继续坚持积极财政政策导向，积极稳妥安排预算支出，特别是对“六稳”“六保”和防范化解风险等重点支出均给予有力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总体思路：一是紧扣重大决策部署落实。把保障中央、省、市、区决策部署落实摆在首位，认真贯彻中央经济工作会议精神，充分发挥财政职能作用，全力支持重大战略、重大政策、重大改革的有效实施。二是全面贯彻中央、省、市财税改革要求。推进全面实施预算绩效管理，更加注重结果导向，实现预算与绩效的有机融合，切实做到花钱必问效，无效必问责任；认真落实预算审查监督重点向支出预算和政策拓展要求，进一步提高预算编报的规范性、精准性。三是调整优化支出结构。强化统筹整合，着力盘活存量、用好增量、优化资金投向，增加有效供给，改变支出预算的固化格局。四是坚定不移推动高质量发展。集中财力办大事、保重点，着力推进转型升级、科技创新、生态治理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巩固拓展脱贫攻坚成果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和乡村振兴有效衔接等；实施积极的财政政策，确保减税降费落到实处，着力促进经济平稳增长。五是着力保障和改善民生。坚持量力而行、尽力而为，认真做好民生政策的资金保障，不断推进基本公共服务均等化，增强人民群众的获得感、幸福感。六是牢固树立“过紧日子”思想。与经济发展水平相适应，积极稳妥地安排收入预算；项目支出从紧安排，坚持精打细算、勤俭节约，严格控制非急需、非刚性和一般性支出，继续压减“三公”经费。七是有效防控财政风险。合理控制新增政府债务规模，落实好还本付息资金，加强债务风险性管控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严控暂付款新增，并按政策要求分年分比例将存量消化到位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，立足当前，着眼长远，统筹考虑未来年度增支压力，完善跨年度平衡机制，确保财政可持续发展。</w:t>
      </w:r>
    </w:p>
    <w:p w14:paraId="0836EF64">
      <w:pPr>
        <w:spacing w:line="600" w:lineRule="exact"/>
        <w:ind w:firstLine="640" w:firstLineChars="2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四、主要措施</w:t>
      </w:r>
    </w:p>
    <w:p w14:paraId="78004549">
      <w:pPr>
        <w:adjustRightInd w:val="0"/>
        <w:spacing w:line="560" w:lineRule="exact"/>
        <w:ind w:firstLine="640" w:firstLineChars="200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022年，我们将深入贯彻落实习近平总书记视察承德重要讲话指示精神，深化改革、扩大开放、促进发展，坚决落实区第九次党代会精神，围绕全区决策部署，坚持稳中求进工作基调，强化预算执行管理，增强财政保障能力，努力为全面建设首善之区、幸福双桥提供坚实保障。</w:t>
      </w:r>
    </w:p>
    <w:p w14:paraId="38CF647C"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eastAsia="仿宋_GB2312" w:hAnsi="仿宋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仿宋" w:cs="宋体" w:hint="eastAsia"/>
          <w:b/>
          <w:bCs/>
          <w:color w:val="000000" w:themeColor="text1"/>
          <w:kern w:val="0"/>
          <w:sz w:val="32"/>
          <w:szCs w:val="32"/>
        </w:rPr>
        <w:t>巩固和拓展减税降费成效，推动发展提质增效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" w:cs="宋体" w:hint="eastAsia"/>
          <w:sz w:val="32"/>
          <w:szCs w:val="32"/>
        </w:rPr>
        <w:t>认真落实好各类减税降费政策，依法加强税费征管，创新税源管控模式，提升纳税服务水平，稳定现有财源。同时，加强预算执行管理，通过加快财政支出进度，重点支持文化旅游、高端服务、医疗康养等主导产业发展，力争尽早实现收益，加快形成新的财源支撑，最大限度发挥财政支出对经济社会发展的拉动作用，努力建设稳定的财源基础。</w:t>
      </w:r>
    </w:p>
    <w:p w14:paraId="56991BE0">
      <w:pPr>
        <w:widowControl/>
        <w:adjustRightInd w:val="0"/>
        <w:spacing w:line="560" w:lineRule="exact"/>
        <w:ind w:firstLine="640" w:firstLineChars="200"/>
        <w:jc w:val="left"/>
        <w:rPr>
          <w:rFonts w:ascii="楷体_GB2312" w:eastAsia="楷体_GB2312" w:hAnsi="仿宋" w:cs="宋体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 w:hAnsi="仿宋" w:cs="宋体" w:hint="eastAsia"/>
          <w:b/>
          <w:kern w:val="0"/>
          <w:sz w:val="32"/>
          <w:szCs w:val="32"/>
        </w:rPr>
        <w:t>加强基本民生保障兜牢底线，防范化解财政风险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牢牢守住“三保”底线，持续压缩一般性支出，科学调度资金，切实做好“保工资、保运转、保基本民生”工作，坚决守住不发生财政风险的“底线”。进一步加强政府性债务管控，完善政府性债务风险应急处置机制，依法依规安排政府债务及隐性债务还本付，努力做好债务风险化解相关工作，确保不出现系统性区域性债务风险。</w:t>
      </w:r>
    </w:p>
    <w:p w14:paraId="34A5A0D0">
      <w:pPr>
        <w:pStyle w:val="BodyText"/>
        <w:spacing w:line="560" w:lineRule="exact"/>
        <w:ind w:firstLine="627" w:firstLineChars="196"/>
        <w:rPr>
          <w:rFonts w:ascii="仿宋_GB2312" w:eastAsia="仿宋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（三）深化财政体制改革，构建全方位预算绩效管理格局。</w:t>
      </w:r>
      <w:r>
        <w:rPr>
          <w:rFonts w:ascii="仿宋_GB2312" w:eastAsia="仿宋_GB2312" w:hint="eastAsia"/>
          <w:sz w:val="32"/>
          <w:szCs w:val="32"/>
        </w:rPr>
        <w:t>按照国家、省、市深化财税体制改革要求，集中力量攻坚，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重点稳妥推进预算管理改革、财政事权和支出责任划分改革、税制改革、政府采购等改革，加快构建符合双桥区实际的现代财政制度体系。重点巩固深化预算绩效管理改革成效，完善预算绩效指标和标准体系，健全评价结果应用和整改制度，对财政资金实行全方位、全过程、全覆盖预算绩效管理，切实做到“花钱必问效、无效必问责”。</w:t>
      </w:r>
      <w:r>
        <w:rPr>
          <w:rFonts w:ascii="仿宋_GB2312" w:eastAsia="仿宋_GB2312" w:hAnsi="楷体_GB2312" w:cs="楷体_GB2312"/>
          <w:color w:val="000000"/>
          <w:sz w:val="32"/>
          <w:szCs w:val="32"/>
        </w:rPr>
        <w:br w:type="page"/>
      </w:r>
    </w:p>
    <w:p w14:paraId="40BBA30E">
      <w:pPr>
        <w:spacing w:line="560" w:lineRule="exact"/>
        <w:jc w:val="center"/>
        <w:rPr>
          <w:rFonts w:ascii="方正小标宋简体" w:eastAsia="方正小标宋简体" w:hAnsiTheme="majorEastAsia"/>
          <w:bCs/>
          <w:spacing w:val="23"/>
          <w:sz w:val="44"/>
          <w:szCs w:val="44"/>
        </w:rPr>
      </w:pPr>
      <w:r>
        <w:rPr>
          <w:rFonts w:ascii="方正小标宋简体" w:eastAsia="方正小标宋简体" w:hAnsiTheme="majorEastAsia" w:hint="eastAsia"/>
          <w:bCs/>
          <w:spacing w:val="23"/>
          <w:sz w:val="44"/>
          <w:szCs w:val="44"/>
        </w:rPr>
        <w:t>预算编制口径</w:t>
      </w:r>
    </w:p>
    <w:p w14:paraId="589A70AD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</w:p>
    <w:p w14:paraId="306DD36F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一、人员经费部分</w:t>
      </w:r>
    </w:p>
    <w:p w14:paraId="7F5333CB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1.工资部分。</w:t>
      </w:r>
      <w:r>
        <w:rPr>
          <w:rFonts w:ascii="仿宋_GB2312" w:eastAsia="仿宋_GB2312" w:hAnsi="仿宋" w:hint="eastAsia"/>
          <w:sz w:val="32"/>
          <w:szCs w:val="32"/>
        </w:rPr>
        <w:t>以2021年10月份在职及离休人员人数、工资表为准。在职人员，其中：行政人员包括职务工资、级别工资、工作津贴、生活补贴；事业人员包括岗位工资、薪级工资、基础绩效、奖励性绩效。离休人员为离休费。</w:t>
      </w:r>
    </w:p>
    <w:p w14:paraId="54E6FAC9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2.特岗津贴。</w:t>
      </w:r>
      <w:r>
        <w:rPr>
          <w:rFonts w:ascii="仿宋_GB2312" w:eastAsia="仿宋_GB2312" w:hAnsi="仿宋" w:hint="eastAsia"/>
          <w:sz w:val="32"/>
          <w:szCs w:val="32"/>
        </w:rPr>
        <w:t>按照国家相关政策及组织、人社部门审批标准，逐项核算。包括：纪检办案人员补贴、审计人员工作补贴、法院检察院工改保留津贴（法官审判津贴、检察官检察津贴、法院及检察院办案人员岗位津贴、法院及检察院人民警察法定工作日之外加班补贴）、政法委机关工作津贴、人民警察警衔津贴、人民警察执勤岗位津贴、人民警察法定工作日之外加班补贴、密码人员岗位津贴、信访工作人员岗位津贴、安全生产监管监察岗位津贴、特级教师津贴、艰苦边远地区津贴、乡镇工作补贴等。</w:t>
      </w:r>
    </w:p>
    <w:p w14:paraId="70F45BFB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3.改革性补贴</w:t>
      </w:r>
    </w:p>
    <w:p w14:paraId="3119A6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（1）公务交通补贴。正处级每人每月1040元，副处级每人每月900元，正科级每人每月650元，副科级每人每月500元，科员及以下级每人每月400元。</w:t>
      </w:r>
    </w:p>
    <w:p w14:paraId="3F001628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（2）公务移动通讯费补贴。正处级每人每月500元，副处级每人每月450元，正科级和编制内工勤人员中的高级技师、技师每人每月400元，副科级每人每月350元，科员以下和编制内其他工勤人员每人每月300元。</w:t>
      </w:r>
    </w:p>
    <w:p w14:paraId="0821A5C6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（3）职工住宅物业服务补贴。处级每人每月230元、科级每人每月180元、科员以下每人每月160元。</w:t>
      </w:r>
    </w:p>
    <w:p w14:paraId="385BD7C4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（4）职工取暖费补贴。行政人员按照2021年10月份“职务工资、级别工资、生活补贴、工作津贴”之和；事业人员按照 “岗位工资、薪级工资与所聘岗位对应的机关同职务等级生活补贴、工作津贴”之和；离退休人员按照“基本离退休费与离退休前同职级在职人员生活补贴、工作津贴” 之和。</w:t>
      </w:r>
    </w:p>
    <w:p w14:paraId="2E6221D5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4.奖励性补贴</w:t>
      </w:r>
    </w:p>
    <w:p w14:paraId="53365A7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（1）党政机关在职（含参公）人员年终加发第十三月奖金标准为本人一个月基本工资；离退休人员年终一次性慰问金标准为本人一个月的基本离退休费。</w:t>
      </w:r>
    </w:p>
    <w:p w14:paraId="5EECFE72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绩效奖金。区本级年人均水平1.7万元，基础绩效奖按月发放，根据职务（职级）设置不同标准，占绩效奖金的2/3左右；年度考核奖根据考核结果按年度一次性发放，不与职务（职级）挂钩，占绩效奖金的1/3左右；离休人员、退休人员按照在职人员基础绩效奖标准的90%执行月生活补贴，年度一次性生活补贴参照在职人员年度考核奖标准发放。</w:t>
      </w:r>
    </w:p>
    <w:p w14:paraId="4FFC658D">
      <w:pPr>
        <w:spacing w:line="560" w:lineRule="exact"/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5.住房公积金</w:t>
      </w:r>
    </w:p>
    <w:p w14:paraId="349673F7">
      <w:pPr>
        <w:spacing w:line="560" w:lineRule="exact"/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（1）缴纳基数。</w:t>
      </w:r>
      <w:r>
        <w:rPr>
          <w:rFonts w:ascii="仿宋_GB2312" w:eastAsia="仿宋_GB2312" w:hAnsi="仿宋" w:hint="eastAsia"/>
          <w:sz w:val="32"/>
          <w:szCs w:val="32"/>
        </w:rPr>
        <w:t>党政机关（包括参照公务员管理单位），计提基数为职务工资+级别工资+工作津贴+生活补贴+第十三月奖金；财政性资金基本保证事业单位计提基数为岗位工资+薪级工资+绩效工资。</w:t>
      </w:r>
    </w:p>
    <w:p w14:paraId="52633367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（2）缴纳比例。</w:t>
      </w:r>
      <w:r>
        <w:rPr>
          <w:rFonts w:ascii="仿宋_GB2312" w:eastAsia="仿宋_GB2312" w:hAnsi="仿宋" w:hint="eastAsia"/>
          <w:sz w:val="32"/>
          <w:szCs w:val="32"/>
        </w:rPr>
        <w:t>单位和个人缴纳比例均为12%。</w:t>
      </w:r>
    </w:p>
    <w:p w14:paraId="3C4C9860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6.社保缴费</w:t>
      </w:r>
    </w:p>
    <w:p w14:paraId="33219E07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（1）缴费基数（除城镇职工补充医疗保险外）。</w:t>
      </w:r>
      <w:r>
        <w:rPr>
          <w:rFonts w:ascii="仿宋_GB2312" w:eastAsia="仿宋_GB2312" w:hAnsi="仿宋" w:hint="eastAsia"/>
          <w:sz w:val="32"/>
          <w:szCs w:val="32"/>
        </w:rPr>
        <w:t>党政机关（包括参照公务员管理单位）缴纳基数为“职务工资+级别工资+工作津贴+生活补贴+特岗津贴+第十三月奖金”；财政性资金基本保证事业单位缴纳基数为“岗位工资+薪级工资+绩效工资”；</w:t>
      </w:r>
    </w:p>
    <w:p w14:paraId="41C74779">
      <w:pPr>
        <w:spacing w:line="560" w:lineRule="exact"/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（2）缴纳比例。</w:t>
      </w:r>
    </w:p>
    <w:p w14:paraId="69F58D2F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机关事业单位养老保险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单位缴纳比例为16%，个人缴纳比例为8%。</w:t>
      </w:r>
    </w:p>
    <w:p w14:paraId="2E2E0602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职业年金。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单位缴纳比例为8%，个人为4%（其中党政机关及财政性资金基本保证事业单位单位负担8%部分暂不安排，实行挂账制度，退休时一次性补足）。</w:t>
      </w:r>
    </w:p>
    <w:p w14:paraId="22B266D0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城镇职工基本医疗保险。</w:t>
      </w:r>
      <w:r>
        <w:rPr>
          <w:rFonts w:ascii="仿宋_GB2312" w:eastAsia="仿宋_GB2312" w:hAnsi="仿宋" w:hint="eastAsia"/>
          <w:sz w:val="32"/>
          <w:szCs w:val="32"/>
        </w:rPr>
        <w:t>单位缴纳比例为6.5%，个人缴纳比例为2%。</w:t>
      </w:r>
    </w:p>
    <w:p w14:paraId="4B4C1652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城镇职工生育保险。</w:t>
      </w:r>
      <w:r>
        <w:rPr>
          <w:rFonts w:ascii="仿宋_GB2312" w:eastAsia="仿宋_GB2312" w:hAnsi="仿宋" w:hint="eastAsia"/>
          <w:sz w:val="32"/>
          <w:szCs w:val="32"/>
        </w:rPr>
        <w:t>单位缴纳比例为0.3%，个人不负担。</w:t>
      </w:r>
    </w:p>
    <w:p w14:paraId="72D5B783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城镇职工工伤保险。</w:t>
      </w:r>
      <w:r>
        <w:rPr>
          <w:rFonts w:ascii="仿宋_GB2312" w:eastAsia="仿宋_GB2312" w:hAnsi="仿宋" w:hint="eastAsia"/>
          <w:sz w:val="32"/>
          <w:szCs w:val="32"/>
        </w:rPr>
        <w:t>单位缴纳比例为0.6%（其中教育系统、卫生系统0.7%），个人不负担。</w:t>
      </w:r>
    </w:p>
    <w:p w14:paraId="75F54404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失业保险（仅事业人员缴纳）。</w:t>
      </w:r>
      <w:r>
        <w:rPr>
          <w:rFonts w:ascii="仿宋_GB2312" w:eastAsia="仿宋_GB2312" w:hAnsi="仿宋" w:hint="eastAsia"/>
          <w:sz w:val="32"/>
          <w:szCs w:val="32"/>
        </w:rPr>
        <w:t>单位缴纳比例为0.7%，个人负担0.3%。</w:t>
      </w:r>
    </w:p>
    <w:p w14:paraId="17463111">
      <w:pPr>
        <w:spacing w:line="56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公务员医疗补助。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缴纳比例为</w:t>
      </w:r>
      <w:r>
        <w:rPr>
          <w:rFonts w:ascii="仿宋" w:eastAsia="仿宋" w:hAnsi="仿宋" w:hint="eastAsia"/>
          <w:sz w:val="32"/>
          <w:szCs w:val="32"/>
        </w:rPr>
        <w:t>1%，个人不负担。</w:t>
      </w:r>
    </w:p>
    <w:p w14:paraId="1362337F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</w:p>
    <w:p w14:paraId="54A340C2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二、正常公用经费部分</w:t>
      </w:r>
    </w:p>
    <w:p w14:paraId="39F8DD36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1.在职人员公务运转综合经费定额。</w:t>
      </w:r>
      <w:r>
        <w:rPr>
          <w:rFonts w:ascii="仿宋_GB2312" w:eastAsia="仿宋_GB2312" w:hAnsi="仿宋" w:hint="eastAsia"/>
          <w:sz w:val="32"/>
          <w:szCs w:val="32"/>
        </w:rPr>
        <w:t>实行总量控制，分项安排，统筹使用。具体标准为四大机关4000元/人/年，公、检、纪委23000元/人/年，法院28000元/人/年，司法20000元/人/年；</w:t>
      </w:r>
      <w:r>
        <w:rPr>
          <w:rFonts w:ascii="仿宋_GB2312" w:eastAsia="仿宋_GB2312" w:hAnsi="仿宋" w:cs="宋体" w:hint="eastAsia"/>
          <w:color w:val="222222"/>
          <w:kern w:val="0"/>
          <w:sz w:val="32"/>
          <w:szCs w:val="32"/>
        </w:rPr>
        <w:t>其他部门3000/人/年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40D21004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2.公务用车定额经费。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按编制内实有车辆安排，年定额标准为15000元/车，</w:t>
      </w:r>
      <w:r>
        <w:rPr>
          <w:rFonts w:ascii="仿宋_GB2312" w:eastAsia="仿宋_GB2312" w:hAnsi="仿宋" w:cs="宋体" w:hint="eastAsia"/>
          <w:color w:val="222222"/>
          <w:spacing w:val="4"/>
          <w:kern w:val="0"/>
          <w:sz w:val="32"/>
          <w:szCs w:val="32"/>
        </w:rPr>
        <w:t>车辆经费包括维修费、燃油费、保险费和过路过桥费等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0A2E269D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3.通讯费。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电话费定额标准为1800元/部/年，以实有电话部数核算。</w:t>
      </w:r>
    </w:p>
    <w:p w14:paraId="43D18302">
      <w:pPr>
        <w:spacing w:line="560" w:lineRule="exact"/>
        <w:ind w:firstLine="627" w:firstLineChars="196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4.工会经费</w:t>
      </w:r>
    </w:p>
    <w:p w14:paraId="62824D87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（1）计提基数。</w:t>
      </w:r>
      <w:r>
        <w:rPr>
          <w:rFonts w:ascii="仿宋_GB2312" w:eastAsia="仿宋_GB2312" w:hAnsi="仿宋" w:hint="eastAsia"/>
          <w:sz w:val="32"/>
          <w:szCs w:val="32"/>
        </w:rPr>
        <w:t>党政机关（包括参公单位）为“职务工资+级别工资+工作津贴+生活补贴+第十三月奖金”；财政性资金基本保证事业单位为“岗位工资+薪级工资+绩效工资”。</w:t>
      </w:r>
    </w:p>
    <w:p w14:paraId="0FCEA45B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（2）计提比例。</w:t>
      </w:r>
      <w:r>
        <w:rPr>
          <w:rFonts w:ascii="仿宋_GB2312" w:eastAsia="仿宋_GB2312" w:hAnsi="仿宋" w:hint="eastAsia"/>
          <w:sz w:val="32"/>
          <w:szCs w:val="32"/>
        </w:rPr>
        <w:t>2%。</w:t>
      </w:r>
    </w:p>
    <w:p w14:paraId="764C8FD6">
      <w:pPr>
        <w:tabs>
          <w:tab w:val="left" w:pos="555"/>
          <w:tab w:val="left" w:pos="2535"/>
          <w:tab w:val="center" w:pos="4153"/>
          <w:tab w:val="left" w:pos="6765"/>
        </w:tabs>
        <w:spacing w:line="560" w:lineRule="exact"/>
        <w:ind w:firstLine="630" w:firstLineChars="197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5.职工福利费</w:t>
      </w:r>
    </w:p>
    <w:p w14:paraId="460F225D">
      <w:pPr>
        <w:tabs>
          <w:tab w:val="left" w:pos="555"/>
          <w:tab w:val="left" w:pos="2535"/>
          <w:tab w:val="center" w:pos="4153"/>
          <w:tab w:val="left" w:pos="6765"/>
        </w:tabs>
        <w:spacing w:line="560" w:lineRule="exact"/>
        <w:ind w:firstLine="630" w:firstLineChars="19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（1）计提基数为</w:t>
      </w:r>
      <w:r>
        <w:rPr>
          <w:rFonts w:ascii="仿宋_GB2312" w:eastAsia="仿宋_GB2312" w:hAnsi="仿宋" w:hint="eastAsia"/>
          <w:sz w:val="32"/>
          <w:szCs w:val="32"/>
        </w:rPr>
        <w:t>在职人员基本工资和离退休人员基本离退休费。</w:t>
      </w:r>
    </w:p>
    <w:p w14:paraId="1E7E8F48">
      <w:pPr>
        <w:tabs>
          <w:tab w:val="left" w:pos="555"/>
          <w:tab w:val="left" w:pos="2535"/>
          <w:tab w:val="center" w:pos="4153"/>
          <w:tab w:val="left" w:pos="6765"/>
        </w:tabs>
        <w:spacing w:line="560" w:lineRule="exact"/>
        <w:ind w:firstLine="630" w:firstLineChars="19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（2）计提比例为</w:t>
      </w:r>
      <w:r>
        <w:rPr>
          <w:rFonts w:ascii="仿宋_GB2312" w:eastAsia="仿宋_GB2312" w:hAnsi="仿宋" w:hint="eastAsia"/>
          <w:sz w:val="32"/>
          <w:szCs w:val="32"/>
        </w:rPr>
        <w:t>2.5%。</w:t>
      </w:r>
    </w:p>
    <w:p w14:paraId="74F91141">
      <w:pPr>
        <w:widowControl/>
        <w:jc w:val="left"/>
        <w:rPr>
          <w:rFonts w:ascii="仿宋" w:eastAsia="仿宋" w:hAnsi="仿宋"/>
          <w:b/>
          <w:color w:val="FF0000"/>
          <w:sz w:val="44"/>
          <w:szCs w:val="44"/>
        </w:rPr>
      </w:pPr>
      <w:r>
        <w:rPr>
          <w:rFonts w:ascii="仿宋" w:eastAsia="仿宋" w:hAnsi="仿宋"/>
          <w:b/>
          <w:color w:val="FF0000"/>
          <w:sz w:val="44"/>
          <w:szCs w:val="44"/>
        </w:rPr>
        <w:br w:type="page"/>
      </w:r>
    </w:p>
    <w:p w14:paraId="08B5C074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51562DB8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704A178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3F267BA8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24C76CA7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50B6B3C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第二部分</w:t>
      </w:r>
    </w:p>
    <w:p w14:paraId="5BA26D15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14:paraId="231DC3E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14:paraId="127CB304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14:paraId="2EEE2DE5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2022年一般公共预算总体情况</w:t>
      </w:r>
    </w:p>
    <w:p w14:paraId="310F452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97C0819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§1  2022年一般公共收支预算及平衡情况</w:t>
      </w:r>
    </w:p>
    <w:p w14:paraId="418CBE0D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3F6C0AD1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一、一般公共收入预算</w:t>
      </w:r>
    </w:p>
    <w:p w14:paraId="7E4C3370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全区一般公共预算总收入</w:t>
      </w:r>
      <w:r>
        <w:rPr>
          <w:rFonts w:ascii="仿宋_GB2312" w:eastAsia="仿宋_GB2312" w:hAnsi="仿宋" w:hint="eastAsia"/>
          <w:color w:val="000000"/>
          <w:sz w:val="32"/>
        </w:rPr>
        <w:t>539022万</w:t>
      </w:r>
      <w:r>
        <w:rPr>
          <w:rFonts w:ascii="仿宋_GB2312" w:eastAsia="仿宋_GB2312" w:hAnsi="仿宋" w:hint="eastAsia"/>
          <w:sz w:val="32"/>
        </w:rPr>
        <w:t>元，主要包括：</w:t>
      </w:r>
    </w:p>
    <w:p w14:paraId="2ECBED16">
      <w:pPr>
        <w:spacing w:line="580" w:lineRule="exact"/>
        <w:ind w:firstLine="640" w:firstLineChars="20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①</w:t>
      </w:r>
      <w:r>
        <w:rPr>
          <w:rFonts w:ascii="仿宋_GB2312" w:eastAsia="仿宋_GB2312" w:hAnsi="仿宋" w:hint="eastAsia"/>
          <w:sz w:val="32"/>
        </w:rPr>
        <w:t>区级收入预算安排160400万元。其中：税收收入145400万元，非税收入15000万元。</w:t>
      </w:r>
    </w:p>
    <w:p w14:paraId="74730C9A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②财政体制补助收入5702万元。</w:t>
      </w:r>
    </w:p>
    <w:p w14:paraId="783367CE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③一般性转移支付收入11517万元。</w:t>
      </w:r>
    </w:p>
    <w:p w14:paraId="35DF0244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④专项转移支付收入6958万元。</w:t>
      </w:r>
    </w:p>
    <w:p w14:paraId="094696B5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⑤调入资金214000万元。</w:t>
      </w:r>
    </w:p>
    <w:p w14:paraId="3F3DAF5D">
      <w:pPr>
        <w:spacing w:line="580" w:lineRule="exact"/>
        <w:ind w:firstLine="960" w:firstLineChars="30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其中：从政府性基金收入调入214000万元。</w:t>
      </w:r>
    </w:p>
    <w:p w14:paraId="19761B7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⑥一般债券转贷收入110900万元。</w:t>
      </w:r>
    </w:p>
    <w:p w14:paraId="013F65A0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⑦上年结转资金29545万元。</w:t>
      </w:r>
    </w:p>
    <w:p w14:paraId="57C5C3D9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二、一般公共支出预算</w:t>
      </w:r>
    </w:p>
    <w:p w14:paraId="4661C7F6">
      <w:pPr>
        <w:spacing w:line="580" w:lineRule="exact"/>
        <w:ind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sz w:val="32"/>
        </w:rPr>
        <w:t>全区一般公共预算总支出</w:t>
      </w:r>
      <w:r>
        <w:rPr>
          <w:rFonts w:ascii="仿宋_GB2312" w:eastAsia="仿宋_GB2312" w:hAnsi="仿宋" w:hint="eastAsia"/>
          <w:color w:val="000000"/>
          <w:sz w:val="32"/>
        </w:rPr>
        <w:t>539022万元，主要包括：</w:t>
      </w:r>
    </w:p>
    <w:p w14:paraId="393CDF97">
      <w:pPr>
        <w:spacing w:line="580" w:lineRule="exact"/>
        <w:ind w:firstLine="640" w:firstLineChars="20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①</w:t>
      </w:r>
      <w:r>
        <w:rPr>
          <w:rFonts w:ascii="仿宋_GB2312" w:eastAsia="仿宋_GB2312" w:hAnsi="仿宋" w:hint="eastAsia"/>
          <w:color w:val="000000"/>
          <w:sz w:val="32"/>
        </w:rPr>
        <w:t>区公共财政安排支出304520万元。</w:t>
      </w:r>
    </w:p>
    <w:p w14:paraId="657D214B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②上解市级支出94102万元。</w:t>
      </w:r>
    </w:p>
    <w:p w14:paraId="714BAFB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③债务还本支出140400万元。</w:t>
      </w:r>
    </w:p>
    <w:p w14:paraId="41C9F85B">
      <w:pPr>
        <w:spacing w:line="580" w:lineRule="exact"/>
        <w:rPr>
          <w:rFonts w:ascii="仿宋" w:eastAsia="仿宋" w:hAnsi="仿宋"/>
          <w:b/>
          <w:sz w:val="32"/>
        </w:rPr>
      </w:pPr>
    </w:p>
    <w:p w14:paraId="0C6DEE49">
      <w:pPr>
        <w:spacing w:line="580" w:lineRule="exact"/>
        <w:rPr>
          <w:rFonts w:ascii="仿宋" w:eastAsia="仿宋" w:hAnsi="仿宋"/>
          <w:b/>
          <w:sz w:val="32"/>
        </w:rPr>
      </w:pPr>
    </w:p>
    <w:p w14:paraId="32002B27">
      <w:pPr>
        <w:spacing w:line="580" w:lineRule="exact"/>
        <w:rPr>
          <w:rFonts w:ascii="仿宋" w:eastAsia="仿宋" w:hAnsi="仿宋"/>
          <w:b/>
          <w:sz w:val="32"/>
        </w:rPr>
      </w:pPr>
    </w:p>
    <w:p w14:paraId="5A5828D0">
      <w:pPr>
        <w:spacing w:line="580" w:lineRule="exact"/>
        <w:ind w:firstLine="640" w:firstLineChars="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三、一般公共预算收支平衡情况</w:t>
      </w:r>
    </w:p>
    <w:p w14:paraId="6249C270">
      <w:pPr>
        <w:spacing w:line="580" w:lineRule="exact"/>
        <w:ind w:right="45"/>
        <w:jc w:val="center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2022年公共财政预算收支平衡情况表</w:t>
      </w:r>
    </w:p>
    <w:p w14:paraId="582D3AF1">
      <w:pPr>
        <w:spacing w:line="580" w:lineRule="exact"/>
        <w:ind w:right="45"/>
        <w:jc w:val="righ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金额单位：万元</w:t>
      </w:r>
    </w:p>
    <w:tbl>
      <w:tblPr>
        <w:tblStyle w:val="TableNormal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1106"/>
        <w:gridCol w:w="3402"/>
        <w:gridCol w:w="949"/>
      </w:tblGrid>
      <w:tr w14:paraId="4245AD9B">
        <w:tblPrEx>
          <w:tblW w:w="92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tcBorders>
              <w:top w:val="single" w:sz="4" w:space="0" w:color="auto"/>
            </w:tcBorders>
            <w:noWrap/>
            <w:vAlign w:val="center"/>
          </w:tcPr>
          <w:p w14:paraId="6FA9DB7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center"/>
          </w:tcPr>
          <w:p w14:paraId="2CAA23A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14:paraId="564DA65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949" w:type="dxa"/>
            <w:tcBorders>
              <w:top w:val="single" w:sz="4" w:space="0" w:color="auto"/>
            </w:tcBorders>
            <w:noWrap/>
            <w:vAlign w:val="center"/>
          </w:tcPr>
          <w:p w14:paraId="3B6B1CD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</w:tr>
      <w:tr w14:paraId="4A696180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789DD6A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公共财政收入</w:t>
            </w:r>
          </w:p>
        </w:tc>
        <w:tc>
          <w:tcPr>
            <w:tcW w:w="1106" w:type="dxa"/>
            <w:noWrap/>
            <w:vAlign w:val="center"/>
          </w:tcPr>
          <w:p w14:paraId="2FD3470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160400</w:t>
            </w: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349C1F20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公共财政支出</w:t>
            </w:r>
          </w:p>
        </w:tc>
        <w:tc>
          <w:tcPr>
            <w:tcW w:w="949" w:type="dxa"/>
            <w:noWrap/>
            <w:vAlign w:val="center"/>
          </w:tcPr>
          <w:p w14:paraId="6FACD8A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304520</w:t>
            </w:r>
          </w:p>
        </w:tc>
      </w:tr>
      <w:tr w14:paraId="5AB4CC8E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253CC1FA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上级补助收入</w:t>
            </w:r>
          </w:p>
        </w:tc>
        <w:tc>
          <w:tcPr>
            <w:tcW w:w="1106" w:type="dxa"/>
            <w:noWrap/>
            <w:vAlign w:val="center"/>
          </w:tcPr>
          <w:p w14:paraId="74E41CEE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24177</w:t>
            </w:r>
          </w:p>
        </w:tc>
        <w:tc>
          <w:tcPr>
            <w:tcW w:w="3402" w:type="dxa"/>
            <w:noWrap/>
            <w:vAlign w:val="center"/>
          </w:tcPr>
          <w:p w14:paraId="38F80DE3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补助下级支出</w:t>
            </w:r>
          </w:p>
        </w:tc>
        <w:tc>
          <w:tcPr>
            <w:tcW w:w="949" w:type="dxa"/>
            <w:noWrap/>
            <w:vAlign w:val="center"/>
          </w:tcPr>
          <w:p w14:paraId="075CD81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85E093A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7270423A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返还性收入</w:t>
            </w:r>
          </w:p>
        </w:tc>
        <w:tc>
          <w:tcPr>
            <w:tcW w:w="1106" w:type="dxa"/>
            <w:noWrap/>
            <w:vAlign w:val="center"/>
          </w:tcPr>
          <w:p w14:paraId="07CA961B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5702</w:t>
            </w:r>
          </w:p>
        </w:tc>
        <w:tc>
          <w:tcPr>
            <w:tcW w:w="3402" w:type="dxa"/>
            <w:noWrap/>
            <w:vAlign w:val="center"/>
          </w:tcPr>
          <w:p w14:paraId="7BDA467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返还性支出</w:t>
            </w:r>
          </w:p>
        </w:tc>
        <w:tc>
          <w:tcPr>
            <w:tcW w:w="949" w:type="dxa"/>
            <w:noWrap/>
            <w:vAlign w:val="center"/>
          </w:tcPr>
          <w:p w14:paraId="7B31F20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1C18618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1613CC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增值税和消费税税收返还收入</w:t>
            </w:r>
          </w:p>
        </w:tc>
        <w:tc>
          <w:tcPr>
            <w:tcW w:w="1106" w:type="dxa"/>
            <w:noWrap/>
            <w:vAlign w:val="center"/>
          </w:tcPr>
          <w:p w14:paraId="104E8C44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2700　</w:t>
            </w:r>
          </w:p>
        </w:tc>
        <w:tc>
          <w:tcPr>
            <w:tcW w:w="3402" w:type="dxa"/>
            <w:noWrap/>
            <w:vAlign w:val="center"/>
          </w:tcPr>
          <w:p w14:paraId="2670B30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增值税和消费税税收返还支出</w:t>
            </w:r>
          </w:p>
        </w:tc>
        <w:tc>
          <w:tcPr>
            <w:tcW w:w="949" w:type="dxa"/>
            <w:noWrap/>
            <w:vAlign w:val="center"/>
          </w:tcPr>
          <w:p w14:paraId="12985D6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565402B4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13F70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所得税基数返还收入</w:t>
            </w:r>
          </w:p>
        </w:tc>
        <w:tc>
          <w:tcPr>
            <w:tcW w:w="1106" w:type="dxa"/>
            <w:noWrap/>
            <w:vAlign w:val="center"/>
          </w:tcPr>
          <w:p w14:paraId="4A1B114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0831F01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所得税基数返还支出</w:t>
            </w:r>
          </w:p>
        </w:tc>
        <w:tc>
          <w:tcPr>
            <w:tcW w:w="949" w:type="dxa"/>
            <w:noWrap/>
            <w:vAlign w:val="center"/>
          </w:tcPr>
          <w:p w14:paraId="1340A66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664C131B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C286A0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成品油价格和税费改革转移支付收入</w:t>
            </w:r>
          </w:p>
        </w:tc>
        <w:tc>
          <w:tcPr>
            <w:tcW w:w="1106" w:type="dxa"/>
            <w:noWrap/>
            <w:vAlign w:val="center"/>
          </w:tcPr>
          <w:p w14:paraId="2029558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6AF44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成品油价格和税费改革转移支付支出</w:t>
            </w:r>
          </w:p>
        </w:tc>
        <w:tc>
          <w:tcPr>
            <w:tcW w:w="949" w:type="dxa"/>
            <w:noWrap/>
            <w:vAlign w:val="center"/>
          </w:tcPr>
          <w:p w14:paraId="714DEF1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E77B213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D8F5D69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其他税收返还收入</w:t>
            </w:r>
          </w:p>
        </w:tc>
        <w:tc>
          <w:tcPr>
            <w:tcW w:w="1106" w:type="dxa"/>
            <w:noWrap/>
            <w:vAlign w:val="center"/>
          </w:tcPr>
          <w:p w14:paraId="5A6FA8B7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402" w:type="dxa"/>
            <w:noWrap/>
            <w:vAlign w:val="center"/>
          </w:tcPr>
          <w:p w14:paraId="2CA54F8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其他税收返还收入</w:t>
            </w:r>
          </w:p>
        </w:tc>
        <w:tc>
          <w:tcPr>
            <w:tcW w:w="949" w:type="dxa"/>
            <w:noWrap/>
            <w:vAlign w:val="center"/>
          </w:tcPr>
          <w:p w14:paraId="6E02361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70D46297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4742B958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一般性转移支付收入</w:t>
            </w:r>
          </w:p>
        </w:tc>
        <w:tc>
          <w:tcPr>
            <w:tcW w:w="1106" w:type="dxa"/>
            <w:noWrap/>
            <w:vAlign w:val="center"/>
          </w:tcPr>
          <w:p w14:paraId="541CE57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11517</w:t>
            </w:r>
          </w:p>
        </w:tc>
        <w:tc>
          <w:tcPr>
            <w:tcW w:w="3402" w:type="dxa"/>
            <w:noWrap/>
            <w:vAlign w:val="center"/>
          </w:tcPr>
          <w:p w14:paraId="6E88021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一般性转移支付</w:t>
            </w:r>
          </w:p>
        </w:tc>
        <w:tc>
          <w:tcPr>
            <w:tcW w:w="949" w:type="dxa"/>
            <w:noWrap/>
            <w:vAlign w:val="center"/>
          </w:tcPr>
          <w:p w14:paraId="6D75745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20A05C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3758" w:type="dxa"/>
            <w:noWrap/>
            <w:vAlign w:val="center"/>
          </w:tcPr>
          <w:p w14:paraId="5CE05E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体制补助收入</w:t>
            </w:r>
          </w:p>
        </w:tc>
        <w:tc>
          <w:tcPr>
            <w:tcW w:w="1106" w:type="dxa"/>
            <w:noWrap/>
            <w:vAlign w:val="center"/>
          </w:tcPr>
          <w:p w14:paraId="2BB3167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52AD24B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体制补助支出</w:t>
            </w:r>
          </w:p>
        </w:tc>
        <w:tc>
          <w:tcPr>
            <w:tcW w:w="949" w:type="dxa"/>
            <w:noWrap/>
            <w:vAlign w:val="center"/>
          </w:tcPr>
          <w:p w14:paraId="07447A95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5CE52B8D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7B0E5F2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均衡性转移支付收入</w:t>
            </w:r>
          </w:p>
        </w:tc>
        <w:tc>
          <w:tcPr>
            <w:tcW w:w="1106" w:type="dxa"/>
            <w:noWrap/>
            <w:vAlign w:val="center"/>
          </w:tcPr>
          <w:p w14:paraId="57FFF764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200F402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均衡性转移支付支出</w:t>
            </w:r>
          </w:p>
        </w:tc>
        <w:tc>
          <w:tcPr>
            <w:tcW w:w="949" w:type="dxa"/>
            <w:noWrap/>
            <w:vAlign w:val="center"/>
          </w:tcPr>
          <w:p w14:paraId="32970DA1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7BC52D5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602C3B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革命老区及民族和边境地区转移支付收入</w:t>
            </w:r>
          </w:p>
        </w:tc>
        <w:tc>
          <w:tcPr>
            <w:tcW w:w="1106" w:type="dxa"/>
            <w:noWrap/>
            <w:vAlign w:val="center"/>
          </w:tcPr>
          <w:p w14:paraId="0D49637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434A2D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革命老区及民族和边境地区转移支付支出</w:t>
            </w:r>
          </w:p>
        </w:tc>
        <w:tc>
          <w:tcPr>
            <w:tcW w:w="949" w:type="dxa"/>
            <w:noWrap/>
            <w:vAlign w:val="center"/>
          </w:tcPr>
          <w:p w14:paraId="06244B4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9F4F2FB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3758" w:type="dxa"/>
            <w:noWrap/>
            <w:vAlign w:val="center"/>
          </w:tcPr>
          <w:p w14:paraId="7925F93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调整工资转移支付补助收入</w:t>
            </w:r>
          </w:p>
        </w:tc>
        <w:tc>
          <w:tcPr>
            <w:tcW w:w="1106" w:type="dxa"/>
            <w:noWrap/>
            <w:vAlign w:val="center"/>
          </w:tcPr>
          <w:p w14:paraId="294812C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46C3C94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调整工资转移支付补助支出</w:t>
            </w:r>
          </w:p>
        </w:tc>
        <w:tc>
          <w:tcPr>
            <w:tcW w:w="949" w:type="dxa"/>
            <w:noWrap/>
            <w:vAlign w:val="center"/>
          </w:tcPr>
          <w:p w14:paraId="32E088F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2987BC35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325D8CB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农村税费改革转移支付收入</w:t>
            </w:r>
          </w:p>
        </w:tc>
        <w:tc>
          <w:tcPr>
            <w:tcW w:w="1106" w:type="dxa"/>
            <w:noWrap/>
            <w:vAlign w:val="center"/>
          </w:tcPr>
          <w:p w14:paraId="542437F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7661FE2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农村税费改革转移支付支出</w:t>
            </w:r>
          </w:p>
        </w:tc>
        <w:tc>
          <w:tcPr>
            <w:tcW w:w="949" w:type="dxa"/>
            <w:noWrap/>
            <w:vAlign w:val="center"/>
          </w:tcPr>
          <w:p w14:paraId="364BBEF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AB84B14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39B6A9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县级基本财力保障机制奖补资金收入</w:t>
            </w:r>
          </w:p>
        </w:tc>
        <w:tc>
          <w:tcPr>
            <w:tcW w:w="1106" w:type="dxa"/>
            <w:noWrap/>
            <w:vAlign w:val="center"/>
          </w:tcPr>
          <w:p w14:paraId="7C2868CB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6F43701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县级基本财力保障机制奖补资金支出</w:t>
            </w:r>
          </w:p>
        </w:tc>
        <w:tc>
          <w:tcPr>
            <w:tcW w:w="949" w:type="dxa"/>
            <w:noWrap/>
            <w:vAlign w:val="center"/>
          </w:tcPr>
          <w:p w14:paraId="7DE362A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4682027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4878A19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结算补助收入</w:t>
            </w:r>
          </w:p>
        </w:tc>
        <w:tc>
          <w:tcPr>
            <w:tcW w:w="1106" w:type="dxa"/>
            <w:noWrap/>
            <w:vAlign w:val="center"/>
          </w:tcPr>
          <w:p w14:paraId="4FD7C05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4632BAD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结算补助支出</w:t>
            </w:r>
          </w:p>
        </w:tc>
        <w:tc>
          <w:tcPr>
            <w:tcW w:w="949" w:type="dxa"/>
            <w:noWrap/>
            <w:vAlign w:val="center"/>
          </w:tcPr>
          <w:p w14:paraId="770D7A71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751625ED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6E20CAC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化解债务补助收入</w:t>
            </w:r>
          </w:p>
        </w:tc>
        <w:tc>
          <w:tcPr>
            <w:tcW w:w="1106" w:type="dxa"/>
            <w:noWrap/>
            <w:vAlign w:val="center"/>
          </w:tcPr>
          <w:p w14:paraId="2C757E9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1F2204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化解债务补助支出</w:t>
            </w:r>
          </w:p>
        </w:tc>
        <w:tc>
          <w:tcPr>
            <w:tcW w:w="949" w:type="dxa"/>
            <w:noWrap/>
            <w:vAlign w:val="center"/>
          </w:tcPr>
          <w:p w14:paraId="5ECDB66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4E4D40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188D6D3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资源枯竭型城市转移支付补助收入</w:t>
            </w:r>
          </w:p>
        </w:tc>
        <w:tc>
          <w:tcPr>
            <w:tcW w:w="1106" w:type="dxa"/>
            <w:noWrap/>
            <w:vAlign w:val="center"/>
          </w:tcPr>
          <w:p w14:paraId="16431D8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5CB8C19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资源枯竭型城市转移支付补助支出</w:t>
            </w:r>
          </w:p>
        </w:tc>
        <w:tc>
          <w:tcPr>
            <w:tcW w:w="949" w:type="dxa"/>
            <w:noWrap/>
            <w:vAlign w:val="center"/>
          </w:tcPr>
          <w:p w14:paraId="3E6182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66DCE6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1EA5E2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企业事业单位划转补助收入</w:t>
            </w:r>
          </w:p>
        </w:tc>
        <w:tc>
          <w:tcPr>
            <w:tcW w:w="1106" w:type="dxa"/>
            <w:noWrap/>
            <w:vAlign w:val="center"/>
          </w:tcPr>
          <w:p w14:paraId="2CC9D9B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43C20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企业事业单位划转补助支出</w:t>
            </w:r>
          </w:p>
        </w:tc>
        <w:tc>
          <w:tcPr>
            <w:tcW w:w="949" w:type="dxa"/>
            <w:noWrap/>
            <w:vAlign w:val="center"/>
          </w:tcPr>
          <w:p w14:paraId="1B111FD7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2EEF3C2F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4E9521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成品油价格和税费改革转移支付补助收入</w:t>
            </w:r>
          </w:p>
        </w:tc>
        <w:tc>
          <w:tcPr>
            <w:tcW w:w="1106" w:type="dxa"/>
            <w:noWrap/>
            <w:vAlign w:val="center"/>
          </w:tcPr>
          <w:p w14:paraId="0C59C22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66A238F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成品油价格和税费改革转移支付补助支出</w:t>
            </w:r>
          </w:p>
        </w:tc>
        <w:tc>
          <w:tcPr>
            <w:tcW w:w="949" w:type="dxa"/>
            <w:noWrap/>
            <w:vAlign w:val="center"/>
          </w:tcPr>
          <w:p w14:paraId="38BD115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BE60D57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4EEF682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工商部门停征两费转移支付收入</w:t>
            </w:r>
          </w:p>
        </w:tc>
        <w:tc>
          <w:tcPr>
            <w:tcW w:w="1106" w:type="dxa"/>
            <w:noWrap/>
            <w:vAlign w:val="center"/>
          </w:tcPr>
          <w:p w14:paraId="396C65BE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0CA60B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工商部门停征两费转移支付支出</w:t>
            </w:r>
          </w:p>
        </w:tc>
        <w:tc>
          <w:tcPr>
            <w:tcW w:w="949" w:type="dxa"/>
            <w:noWrap/>
            <w:vAlign w:val="center"/>
          </w:tcPr>
          <w:p w14:paraId="03E1955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0D491006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700206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基层公检法司转移支付收入</w:t>
            </w:r>
          </w:p>
        </w:tc>
        <w:tc>
          <w:tcPr>
            <w:tcW w:w="1106" w:type="dxa"/>
            <w:noWrap/>
            <w:vAlign w:val="center"/>
          </w:tcPr>
          <w:p w14:paraId="2BCCB32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628E628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基层公检法司转移支付支出</w:t>
            </w:r>
          </w:p>
        </w:tc>
        <w:tc>
          <w:tcPr>
            <w:tcW w:w="949" w:type="dxa"/>
            <w:noWrap/>
            <w:vAlign w:val="center"/>
          </w:tcPr>
          <w:p w14:paraId="4514C065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6D7E050D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193100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义务教育等转移支付收入</w:t>
            </w:r>
          </w:p>
        </w:tc>
        <w:tc>
          <w:tcPr>
            <w:tcW w:w="1106" w:type="dxa"/>
            <w:noWrap/>
            <w:vAlign w:val="center"/>
          </w:tcPr>
          <w:p w14:paraId="3440DD9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1966　</w:t>
            </w:r>
          </w:p>
        </w:tc>
        <w:tc>
          <w:tcPr>
            <w:tcW w:w="3402" w:type="dxa"/>
            <w:noWrap/>
            <w:vAlign w:val="center"/>
          </w:tcPr>
          <w:p w14:paraId="32B797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义务教育等转移支付支出</w:t>
            </w:r>
          </w:p>
        </w:tc>
        <w:tc>
          <w:tcPr>
            <w:tcW w:w="949" w:type="dxa"/>
            <w:noWrap/>
            <w:vAlign w:val="center"/>
          </w:tcPr>
          <w:p w14:paraId="23AE843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624956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794E87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基本养老保险和低保等转移支付收入</w:t>
            </w:r>
          </w:p>
        </w:tc>
        <w:tc>
          <w:tcPr>
            <w:tcW w:w="1106" w:type="dxa"/>
            <w:noWrap/>
            <w:vAlign w:val="center"/>
          </w:tcPr>
          <w:p w14:paraId="0C9F4B4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4908　</w:t>
            </w:r>
          </w:p>
        </w:tc>
        <w:tc>
          <w:tcPr>
            <w:tcW w:w="3402" w:type="dxa"/>
            <w:noWrap/>
            <w:vAlign w:val="center"/>
          </w:tcPr>
          <w:p w14:paraId="06FAEA8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基本养老保险和低保等转移支付支出</w:t>
            </w:r>
          </w:p>
        </w:tc>
        <w:tc>
          <w:tcPr>
            <w:tcW w:w="949" w:type="dxa"/>
            <w:noWrap/>
            <w:vAlign w:val="center"/>
          </w:tcPr>
          <w:p w14:paraId="3738078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209AB005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5D670E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新型农村合作医疗等转移支付收入</w:t>
            </w:r>
          </w:p>
        </w:tc>
        <w:tc>
          <w:tcPr>
            <w:tcW w:w="1106" w:type="dxa"/>
            <w:noWrap/>
            <w:vAlign w:val="center"/>
          </w:tcPr>
          <w:p w14:paraId="0F8986DB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1986　</w:t>
            </w:r>
          </w:p>
        </w:tc>
        <w:tc>
          <w:tcPr>
            <w:tcW w:w="3402" w:type="dxa"/>
            <w:noWrap/>
            <w:vAlign w:val="center"/>
          </w:tcPr>
          <w:p w14:paraId="490C8C5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新型农村合作医疗等转移支付支出</w:t>
            </w:r>
          </w:p>
        </w:tc>
        <w:tc>
          <w:tcPr>
            <w:tcW w:w="949" w:type="dxa"/>
            <w:noWrap/>
            <w:vAlign w:val="center"/>
          </w:tcPr>
          <w:p w14:paraId="1E66EBD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460ABD8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3482185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村级公益事业奖补等转移支付收入</w:t>
            </w:r>
          </w:p>
        </w:tc>
        <w:tc>
          <w:tcPr>
            <w:tcW w:w="1106" w:type="dxa"/>
            <w:noWrap/>
            <w:vAlign w:val="center"/>
          </w:tcPr>
          <w:p w14:paraId="355209B5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0C2B37F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村级公益事业奖补等转移支付支出</w:t>
            </w:r>
          </w:p>
        </w:tc>
        <w:tc>
          <w:tcPr>
            <w:tcW w:w="949" w:type="dxa"/>
            <w:noWrap/>
            <w:vAlign w:val="center"/>
          </w:tcPr>
          <w:p w14:paraId="430531F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05D04142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6C800D5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产粮（油）大县奖励资金收入</w:t>
            </w:r>
          </w:p>
        </w:tc>
        <w:tc>
          <w:tcPr>
            <w:tcW w:w="1106" w:type="dxa"/>
            <w:noWrap/>
            <w:vAlign w:val="center"/>
          </w:tcPr>
          <w:p w14:paraId="73B1E0D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787BA2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产粮（油）大县奖励资金支出</w:t>
            </w:r>
          </w:p>
        </w:tc>
        <w:tc>
          <w:tcPr>
            <w:tcW w:w="949" w:type="dxa"/>
            <w:noWrap/>
            <w:vAlign w:val="center"/>
          </w:tcPr>
          <w:p w14:paraId="3766587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79BF462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3692D27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重点生态功能区转移支付收入</w:t>
            </w:r>
          </w:p>
        </w:tc>
        <w:tc>
          <w:tcPr>
            <w:tcW w:w="1106" w:type="dxa"/>
            <w:noWrap/>
            <w:vAlign w:val="center"/>
          </w:tcPr>
          <w:p w14:paraId="226B511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6E15BF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重点生态功能区转移支付支出</w:t>
            </w:r>
          </w:p>
        </w:tc>
        <w:tc>
          <w:tcPr>
            <w:tcW w:w="949" w:type="dxa"/>
            <w:noWrap/>
            <w:vAlign w:val="center"/>
          </w:tcPr>
          <w:p w14:paraId="1327DC2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5EF34CEE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ADAB23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其他一般性转移支付收入</w:t>
            </w:r>
          </w:p>
        </w:tc>
        <w:tc>
          <w:tcPr>
            <w:tcW w:w="1106" w:type="dxa"/>
            <w:noWrap/>
            <w:vAlign w:val="center"/>
          </w:tcPr>
          <w:p w14:paraId="641AE4A4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2657</w:t>
            </w:r>
          </w:p>
        </w:tc>
        <w:tc>
          <w:tcPr>
            <w:tcW w:w="3402" w:type="dxa"/>
            <w:noWrap/>
            <w:vAlign w:val="center"/>
          </w:tcPr>
          <w:p w14:paraId="0B3C1FA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其他一般性转移支付支出</w:t>
            </w:r>
          </w:p>
        </w:tc>
        <w:tc>
          <w:tcPr>
            <w:tcW w:w="949" w:type="dxa"/>
            <w:noWrap/>
            <w:vAlign w:val="center"/>
          </w:tcPr>
          <w:p w14:paraId="7CD9463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1301485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7BDC297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专项转移支付收入</w:t>
            </w:r>
          </w:p>
        </w:tc>
        <w:tc>
          <w:tcPr>
            <w:tcW w:w="1106" w:type="dxa"/>
            <w:noWrap/>
            <w:vAlign w:val="center"/>
          </w:tcPr>
          <w:p w14:paraId="4E5F5E2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6958</w:t>
            </w:r>
          </w:p>
        </w:tc>
        <w:tc>
          <w:tcPr>
            <w:tcW w:w="3402" w:type="dxa"/>
            <w:noWrap/>
            <w:vAlign w:val="center"/>
          </w:tcPr>
          <w:p w14:paraId="2490369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专项转移支付</w:t>
            </w:r>
          </w:p>
        </w:tc>
        <w:tc>
          <w:tcPr>
            <w:tcW w:w="949" w:type="dxa"/>
            <w:noWrap/>
            <w:vAlign w:val="center"/>
          </w:tcPr>
          <w:p w14:paraId="26335ECE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FD026D0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1F05BE0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专项补助收入</w:t>
            </w:r>
          </w:p>
        </w:tc>
        <w:tc>
          <w:tcPr>
            <w:tcW w:w="1106" w:type="dxa"/>
            <w:noWrap/>
            <w:vAlign w:val="center"/>
          </w:tcPr>
          <w:p w14:paraId="033FD72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6958　</w:t>
            </w:r>
          </w:p>
        </w:tc>
        <w:tc>
          <w:tcPr>
            <w:tcW w:w="3402" w:type="dxa"/>
            <w:noWrap/>
            <w:vAlign w:val="center"/>
          </w:tcPr>
          <w:p w14:paraId="40D9519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专项补助支出</w:t>
            </w:r>
          </w:p>
        </w:tc>
        <w:tc>
          <w:tcPr>
            <w:tcW w:w="949" w:type="dxa"/>
            <w:noWrap/>
            <w:vAlign w:val="center"/>
          </w:tcPr>
          <w:p w14:paraId="47340E3B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2AC0F10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D04243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增发国债补助收入</w:t>
            </w:r>
          </w:p>
        </w:tc>
        <w:tc>
          <w:tcPr>
            <w:tcW w:w="1106" w:type="dxa"/>
            <w:noWrap/>
            <w:vAlign w:val="center"/>
          </w:tcPr>
          <w:p w14:paraId="1A6C5F31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27A5B1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增发国债补助支出</w:t>
            </w:r>
          </w:p>
        </w:tc>
        <w:tc>
          <w:tcPr>
            <w:tcW w:w="949" w:type="dxa"/>
            <w:noWrap/>
            <w:vAlign w:val="center"/>
          </w:tcPr>
          <w:p w14:paraId="33667CB5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28083B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B394933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地震灾后恢复重建补助收入</w:t>
            </w:r>
          </w:p>
        </w:tc>
        <w:tc>
          <w:tcPr>
            <w:tcW w:w="1106" w:type="dxa"/>
            <w:noWrap/>
            <w:vAlign w:val="center"/>
          </w:tcPr>
          <w:p w14:paraId="25F23AA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72C4E2A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地震灾后恢复重建补助支出</w:t>
            </w:r>
          </w:p>
        </w:tc>
        <w:tc>
          <w:tcPr>
            <w:tcW w:w="949" w:type="dxa"/>
            <w:noWrap/>
            <w:vAlign w:val="center"/>
          </w:tcPr>
          <w:p w14:paraId="1AAF9888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5B012F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BC1F10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省补助计划单列市收入</w:t>
            </w:r>
          </w:p>
        </w:tc>
        <w:tc>
          <w:tcPr>
            <w:tcW w:w="1106" w:type="dxa"/>
            <w:noWrap/>
            <w:vAlign w:val="center"/>
          </w:tcPr>
          <w:p w14:paraId="4B39505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14F1768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计划单列市上解省支出</w:t>
            </w:r>
          </w:p>
        </w:tc>
        <w:tc>
          <w:tcPr>
            <w:tcW w:w="949" w:type="dxa"/>
            <w:noWrap/>
            <w:vAlign w:val="center"/>
          </w:tcPr>
          <w:p w14:paraId="75DE282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B69F9D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3866600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下级上解收入</w:t>
            </w:r>
          </w:p>
        </w:tc>
        <w:tc>
          <w:tcPr>
            <w:tcW w:w="1106" w:type="dxa"/>
            <w:noWrap/>
            <w:vAlign w:val="center"/>
          </w:tcPr>
          <w:p w14:paraId="6759B10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2FD99A23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上解上级支出</w:t>
            </w:r>
          </w:p>
        </w:tc>
        <w:tc>
          <w:tcPr>
            <w:tcW w:w="949" w:type="dxa"/>
            <w:noWrap/>
            <w:vAlign w:val="center"/>
          </w:tcPr>
          <w:p w14:paraId="39CC156F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94102</w:t>
            </w:r>
          </w:p>
        </w:tc>
      </w:tr>
      <w:tr w14:paraId="226D15C4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C65FE1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体制上解收入</w:t>
            </w:r>
          </w:p>
        </w:tc>
        <w:tc>
          <w:tcPr>
            <w:tcW w:w="1106" w:type="dxa"/>
            <w:noWrap/>
            <w:vAlign w:val="center"/>
          </w:tcPr>
          <w:p w14:paraId="3E9D7D6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0B9E4BB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体制上解支出</w:t>
            </w:r>
          </w:p>
        </w:tc>
        <w:tc>
          <w:tcPr>
            <w:tcW w:w="949" w:type="dxa"/>
            <w:noWrap/>
            <w:vAlign w:val="center"/>
          </w:tcPr>
          <w:p w14:paraId="769897D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94102　</w:t>
            </w:r>
          </w:p>
        </w:tc>
      </w:tr>
      <w:tr w14:paraId="5D1CA8F7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2A62C74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出口退税专项上解收入</w:t>
            </w:r>
          </w:p>
        </w:tc>
        <w:tc>
          <w:tcPr>
            <w:tcW w:w="1106" w:type="dxa"/>
            <w:noWrap/>
            <w:vAlign w:val="center"/>
          </w:tcPr>
          <w:p w14:paraId="011A597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01C5AAB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出口退税专项上解支出</w:t>
            </w:r>
          </w:p>
        </w:tc>
        <w:tc>
          <w:tcPr>
            <w:tcW w:w="949" w:type="dxa"/>
            <w:noWrap/>
            <w:vAlign w:val="center"/>
          </w:tcPr>
          <w:p w14:paraId="56F7B868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079FB6CA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4C5E5D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成品油价格和税费改革专项上解收入</w:t>
            </w:r>
          </w:p>
        </w:tc>
        <w:tc>
          <w:tcPr>
            <w:tcW w:w="1106" w:type="dxa"/>
            <w:noWrap/>
            <w:vAlign w:val="center"/>
          </w:tcPr>
          <w:p w14:paraId="58B70E85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A64D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成品油价格和税费改革专项上解支出</w:t>
            </w:r>
          </w:p>
        </w:tc>
        <w:tc>
          <w:tcPr>
            <w:tcW w:w="949" w:type="dxa"/>
            <w:noWrap/>
            <w:vAlign w:val="center"/>
          </w:tcPr>
          <w:p w14:paraId="4D5F1A51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6326339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71C7FF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专项上解收入</w:t>
            </w:r>
          </w:p>
        </w:tc>
        <w:tc>
          <w:tcPr>
            <w:tcW w:w="1106" w:type="dxa"/>
            <w:noWrap/>
            <w:vAlign w:val="center"/>
          </w:tcPr>
          <w:p w14:paraId="4940717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C14B22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专项上解支出</w:t>
            </w:r>
          </w:p>
        </w:tc>
        <w:tc>
          <w:tcPr>
            <w:tcW w:w="949" w:type="dxa"/>
            <w:noWrap/>
            <w:vAlign w:val="center"/>
          </w:tcPr>
          <w:p w14:paraId="3D70EAB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661E7815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2512F1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计划单列市上解省收入</w:t>
            </w:r>
          </w:p>
        </w:tc>
        <w:tc>
          <w:tcPr>
            <w:tcW w:w="1106" w:type="dxa"/>
            <w:noWrap/>
            <w:vAlign w:val="center"/>
          </w:tcPr>
          <w:p w14:paraId="23D5E74B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46365440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省补助计划单列市支出</w:t>
            </w:r>
          </w:p>
        </w:tc>
        <w:tc>
          <w:tcPr>
            <w:tcW w:w="949" w:type="dxa"/>
            <w:noWrap/>
            <w:vAlign w:val="center"/>
          </w:tcPr>
          <w:p w14:paraId="79375F77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111D0B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610527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债务收入</w:t>
            </w:r>
          </w:p>
        </w:tc>
        <w:tc>
          <w:tcPr>
            <w:tcW w:w="1106" w:type="dxa"/>
            <w:noWrap/>
            <w:vAlign w:val="center"/>
          </w:tcPr>
          <w:p w14:paraId="6C58CD1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2B18FC74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债务还本支出</w:t>
            </w:r>
          </w:p>
        </w:tc>
        <w:tc>
          <w:tcPr>
            <w:tcW w:w="949" w:type="dxa"/>
            <w:noWrap/>
            <w:vAlign w:val="center"/>
          </w:tcPr>
          <w:p w14:paraId="6B5E1039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140400</w:t>
            </w:r>
          </w:p>
        </w:tc>
      </w:tr>
      <w:tr w14:paraId="053BA75E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E6F39E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财政部代理发行地方政府债券收入</w:t>
            </w:r>
          </w:p>
        </w:tc>
        <w:tc>
          <w:tcPr>
            <w:tcW w:w="1106" w:type="dxa"/>
            <w:noWrap/>
            <w:vAlign w:val="center"/>
          </w:tcPr>
          <w:p w14:paraId="725CC84C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4C524F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地方政府债券还本支出</w:t>
            </w:r>
          </w:p>
        </w:tc>
        <w:tc>
          <w:tcPr>
            <w:tcW w:w="949" w:type="dxa"/>
            <w:noWrap/>
            <w:vAlign w:val="center"/>
          </w:tcPr>
          <w:p w14:paraId="7AFA124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121000</w:t>
            </w:r>
          </w:p>
        </w:tc>
      </w:tr>
      <w:tr w14:paraId="23621B80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2C388133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14:paraId="0161629F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6D8BFFC0">
            <w:pPr>
              <w:widowControl/>
              <w:spacing w:line="300" w:lineRule="exact"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地方政府其他一般债务还本支出</w:t>
            </w:r>
          </w:p>
        </w:tc>
        <w:tc>
          <w:tcPr>
            <w:tcW w:w="949" w:type="dxa"/>
            <w:noWrap/>
            <w:vAlign w:val="center"/>
          </w:tcPr>
          <w:p w14:paraId="3CD77F9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19400</w:t>
            </w:r>
          </w:p>
        </w:tc>
      </w:tr>
      <w:tr w14:paraId="026E473B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7AF4612A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债券转贷收入</w:t>
            </w:r>
          </w:p>
        </w:tc>
        <w:tc>
          <w:tcPr>
            <w:tcW w:w="1106" w:type="dxa"/>
            <w:noWrap/>
            <w:vAlign w:val="center"/>
          </w:tcPr>
          <w:p w14:paraId="3A7ED179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110900　</w:t>
            </w:r>
          </w:p>
        </w:tc>
        <w:tc>
          <w:tcPr>
            <w:tcW w:w="3402" w:type="dxa"/>
            <w:noWrap/>
            <w:vAlign w:val="center"/>
          </w:tcPr>
          <w:p w14:paraId="1F22962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债券转贷支出</w:t>
            </w:r>
          </w:p>
        </w:tc>
        <w:tc>
          <w:tcPr>
            <w:tcW w:w="949" w:type="dxa"/>
            <w:noWrap/>
            <w:vAlign w:val="center"/>
          </w:tcPr>
          <w:p w14:paraId="78976A5E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31CBFA8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43FB138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转贷财政部代理发行地方政府债券收入</w:t>
            </w:r>
          </w:p>
        </w:tc>
        <w:tc>
          <w:tcPr>
            <w:tcW w:w="1106" w:type="dxa"/>
            <w:noWrap/>
            <w:vAlign w:val="center"/>
          </w:tcPr>
          <w:p w14:paraId="7A914727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110900　</w:t>
            </w:r>
          </w:p>
        </w:tc>
        <w:tc>
          <w:tcPr>
            <w:tcW w:w="3402" w:type="dxa"/>
            <w:noWrap/>
            <w:vAlign w:val="center"/>
          </w:tcPr>
          <w:p w14:paraId="327C12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转贷财政部代理发行地方政府债券支出</w:t>
            </w:r>
          </w:p>
        </w:tc>
        <w:tc>
          <w:tcPr>
            <w:tcW w:w="949" w:type="dxa"/>
            <w:noWrap/>
            <w:vAlign w:val="center"/>
          </w:tcPr>
          <w:p w14:paraId="589501C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904C9C9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ED59F8A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国债转贷收入</w:t>
            </w:r>
          </w:p>
        </w:tc>
        <w:tc>
          <w:tcPr>
            <w:tcW w:w="1106" w:type="dxa"/>
            <w:noWrap/>
            <w:vAlign w:val="center"/>
          </w:tcPr>
          <w:p w14:paraId="26B00144">
            <w:pPr>
              <w:widowControl/>
              <w:spacing w:line="300" w:lineRule="exact"/>
              <w:ind w:right="21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197A69BC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增设预算周转金</w:t>
            </w:r>
          </w:p>
        </w:tc>
        <w:tc>
          <w:tcPr>
            <w:tcW w:w="949" w:type="dxa"/>
            <w:noWrap/>
            <w:vAlign w:val="center"/>
          </w:tcPr>
          <w:p w14:paraId="589B1934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BF3D3A4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6E59AACC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国债转贷资金上年结余</w:t>
            </w:r>
          </w:p>
        </w:tc>
        <w:tc>
          <w:tcPr>
            <w:tcW w:w="1106" w:type="dxa"/>
            <w:noWrap/>
            <w:vAlign w:val="center"/>
          </w:tcPr>
          <w:p w14:paraId="25EE78A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1E135FF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拨付国债转贷资金数</w:t>
            </w:r>
          </w:p>
        </w:tc>
        <w:tc>
          <w:tcPr>
            <w:tcW w:w="949" w:type="dxa"/>
            <w:noWrap/>
            <w:vAlign w:val="center"/>
          </w:tcPr>
          <w:p w14:paraId="4334D3E4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3272ED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263832C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国债转贷转补助</w:t>
            </w:r>
          </w:p>
        </w:tc>
        <w:tc>
          <w:tcPr>
            <w:tcW w:w="1106" w:type="dxa"/>
            <w:noWrap/>
            <w:vAlign w:val="center"/>
          </w:tcPr>
          <w:p w14:paraId="7AD6EAB7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6331895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国债转贷资金结余</w:t>
            </w:r>
          </w:p>
        </w:tc>
        <w:tc>
          <w:tcPr>
            <w:tcW w:w="949" w:type="dxa"/>
            <w:noWrap/>
            <w:vAlign w:val="center"/>
          </w:tcPr>
          <w:p w14:paraId="37F3AA5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E6B4E2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38F01F34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上年结转</w:t>
            </w:r>
          </w:p>
        </w:tc>
        <w:tc>
          <w:tcPr>
            <w:tcW w:w="1106" w:type="dxa"/>
            <w:noWrap/>
            <w:vAlign w:val="center"/>
          </w:tcPr>
          <w:p w14:paraId="4759044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29545</w:t>
            </w:r>
          </w:p>
        </w:tc>
        <w:tc>
          <w:tcPr>
            <w:tcW w:w="3402" w:type="dxa"/>
            <w:noWrap/>
            <w:vAlign w:val="bottom"/>
          </w:tcPr>
          <w:p w14:paraId="366B68F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14:paraId="027C798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02CBD8E7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4C9C979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调入预算稳定调节基金</w:t>
            </w:r>
          </w:p>
        </w:tc>
        <w:tc>
          <w:tcPr>
            <w:tcW w:w="1106" w:type="dxa"/>
            <w:noWrap/>
            <w:vAlign w:val="center"/>
          </w:tcPr>
          <w:p w14:paraId="553EC01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494D0AC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安排预算稳定调节基金</w:t>
            </w:r>
          </w:p>
        </w:tc>
        <w:tc>
          <w:tcPr>
            <w:tcW w:w="949" w:type="dxa"/>
            <w:noWrap/>
            <w:vAlign w:val="center"/>
          </w:tcPr>
          <w:p w14:paraId="52CFE72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636649EC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27C361A5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调入资金   </w:t>
            </w:r>
          </w:p>
        </w:tc>
        <w:tc>
          <w:tcPr>
            <w:tcW w:w="1106" w:type="dxa"/>
            <w:noWrap/>
            <w:vAlign w:val="center"/>
          </w:tcPr>
          <w:p w14:paraId="0E5FEFB2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214000</w:t>
            </w:r>
          </w:p>
        </w:tc>
        <w:tc>
          <w:tcPr>
            <w:tcW w:w="3402" w:type="dxa"/>
            <w:noWrap/>
            <w:vAlign w:val="center"/>
          </w:tcPr>
          <w:p w14:paraId="134D8BC0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调出资金</w:t>
            </w:r>
          </w:p>
        </w:tc>
        <w:tc>
          <w:tcPr>
            <w:tcW w:w="949" w:type="dxa"/>
            <w:noWrap/>
            <w:vAlign w:val="center"/>
          </w:tcPr>
          <w:p w14:paraId="00685C97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98D0DB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1481C0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1.政府性基金调入</w:t>
            </w:r>
          </w:p>
        </w:tc>
        <w:tc>
          <w:tcPr>
            <w:tcW w:w="1106" w:type="dxa"/>
            <w:noWrap/>
            <w:vAlign w:val="center"/>
          </w:tcPr>
          <w:p w14:paraId="435050C2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214000</w:t>
            </w:r>
          </w:p>
        </w:tc>
        <w:tc>
          <w:tcPr>
            <w:tcW w:w="3402" w:type="dxa"/>
            <w:noWrap/>
            <w:vAlign w:val="center"/>
          </w:tcPr>
          <w:p w14:paraId="30085AC8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年终结余</w:t>
            </w:r>
          </w:p>
        </w:tc>
        <w:tc>
          <w:tcPr>
            <w:tcW w:w="949" w:type="dxa"/>
            <w:noWrap/>
            <w:vAlign w:val="center"/>
          </w:tcPr>
          <w:p w14:paraId="3BE1EE57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43D3CD5E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DF6448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2.国有资本经营预算调入</w:t>
            </w:r>
          </w:p>
        </w:tc>
        <w:tc>
          <w:tcPr>
            <w:tcW w:w="1106" w:type="dxa"/>
            <w:noWrap/>
            <w:vAlign w:val="center"/>
          </w:tcPr>
          <w:p w14:paraId="071C310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23674D9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减：结转下年的支出</w:t>
            </w:r>
          </w:p>
        </w:tc>
        <w:tc>
          <w:tcPr>
            <w:tcW w:w="949" w:type="dxa"/>
            <w:noWrap/>
            <w:vAlign w:val="center"/>
          </w:tcPr>
          <w:p w14:paraId="2850D5A4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3AABF3B8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182E7DD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3.财政专户管理资金调入</w:t>
            </w:r>
          </w:p>
        </w:tc>
        <w:tc>
          <w:tcPr>
            <w:tcW w:w="1106" w:type="dxa"/>
            <w:noWrap/>
            <w:vAlign w:val="center"/>
          </w:tcPr>
          <w:p w14:paraId="70AF9A5E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1C696F8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净结余</w:t>
            </w:r>
          </w:p>
        </w:tc>
        <w:tc>
          <w:tcPr>
            <w:tcW w:w="949" w:type="dxa"/>
            <w:noWrap/>
            <w:vAlign w:val="center"/>
          </w:tcPr>
          <w:p w14:paraId="2424DBF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3DC469F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29632E4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4.其他调入</w:t>
            </w:r>
          </w:p>
        </w:tc>
        <w:tc>
          <w:tcPr>
            <w:tcW w:w="1106" w:type="dxa"/>
            <w:noWrap/>
            <w:vAlign w:val="center"/>
          </w:tcPr>
          <w:p w14:paraId="71BF9DC0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14:paraId="7F72384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14:paraId="30F2186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1D526450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501C931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地震灾后恢复重建调入资金</w:t>
            </w:r>
          </w:p>
        </w:tc>
        <w:tc>
          <w:tcPr>
            <w:tcW w:w="1106" w:type="dxa"/>
            <w:noWrap/>
            <w:vAlign w:val="center"/>
          </w:tcPr>
          <w:p w14:paraId="2CAD11E8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2F4A223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14:paraId="4FC0C7BA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2124A805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342D798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预算稳定调节基金调入</w:t>
            </w:r>
          </w:p>
        </w:tc>
        <w:tc>
          <w:tcPr>
            <w:tcW w:w="1106" w:type="dxa"/>
            <w:noWrap/>
            <w:vAlign w:val="center"/>
          </w:tcPr>
          <w:p w14:paraId="7FF392D6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79092B6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14:paraId="434EC21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0C28E4CD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DEED14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财政专户管理资金</w:t>
            </w:r>
          </w:p>
        </w:tc>
        <w:tc>
          <w:tcPr>
            <w:tcW w:w="1106" w:type="dxa"/>
            <w:noWrap/>
            <w:vAlign w:val="center"/>
          </w:tcPr>
          <w:p w14:paraId="0842DC91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14:paraId="76EDE29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14:paraId="418E4E9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14:paraId="7AFA554C">
        <w:tblPrEx>
          <w:tblW w:w="921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14:paraId="048BB0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  入  总  计</w:t>
            </w:r>
          </w:p>
        </w:tc>
        <w:tc>
          <w:tcPr>
            <w:tcW w:w="1106" w:type="dxa"/>
            <w:noWrap/>
            <w:vAlign w:val="center"/>
          </w:tcPr>
          <w:p w14:paraId="1E19C03F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539022</w:t>
            </w:r>
          </w:p>
        </w:tc>
        <w:tc>
          <w:tcPr>
            <w:tcW w:w="3402" w:type="dxa"/>
            <w:noWrap/>
            <w:vAlign w:val="center"/>
          </w:tcPr>
          <w:p w14:paraId="6E5BBA3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  出  总  计</w:t>
            </w:r>
          </w:p>
        </w:tc>
        <w:tc>
          <w:tcPr>
            <w:tcW w:w="949" w:type="dxa"/>
            <w:noWrap/>
            <w:vAlign w:val="center"/>
          </w:tcPr>
          <w:p w14:paraId="594CEDC5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539022</w:t>
            </w:r>
          </w:p>
        </w:tc>
      </w:tr>
    </w:tbl>
    <w:p w14:paraId="7A123A78">
      <w:pPr>
        <w:spacing w:line="560" w:lineRule="exact"/>
        <w:rPr>
          <w:rFonts w:ascii="仿宋" w:eastAsia="仿宋" w:hAnsi="仿宋"/>
          <w:sz w:val="32"/>
        </w:rPr>
      </w:pPr>
    </w:p>
    <w:p w14:paraId="1896ADF8">
      <w:pPr>
        <w:spacing w:line="580" w:lineRule="exact"/>
        <w:ind w:firstLine="640"/>
        <w:rPr>
          <w:rFonts w:ascii="仿宋" w:eastAsia="仿宋" w:hAnsi="仿宋"/>
          <w:sz w:val="32"/>
        </w:rPr>
      </w:pPr>
    </w:p>
    <w:p w14:paraId="41210618">
      <w:pPr>
        <w:spacing w:line="580" w:lineRule="exact"/>
        <w:rPr>
          <w:rFonts w:ascii="仿宋" w:eastAsia="仿宋" w:hAnsi="仿宋"/>
          <w:sz w:val="32"/>
        </w:rPr>
      </w:pPr>
    </w:p>
    <w:p w14:paraId="6AC6DA77">
      <w:pPr>
        <w:spacing w:line="580" w:lineRule="exact"/>
        <w:ind w:right="44" w:firstLine="1320" w:firstLineChars="30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§2  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2022年一般公共收入预算</w:t>
      </w:r>
    </w:p>
    <w:tbl>
      <w:tblPr>
        <w:tblStyle w:val="TableNormal"/>
        <w:tblW w:w="7643" w:type="dxa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043"/>
      </w:tblGrid>
      <w:tr w14:paraId="06E9E1E4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663E1">
            <w:pPr>
              <w:widowControl/>
              <w:jc w:val="left"/>
              <w:rPr>
                <w:rFonts w:ascii="仿宋" w:eastAsia="仿宋" w:hAnsi="仿宋" w:cs="宋体"/>
                <w:kern w:val="0"/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B4FF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E069378">
            <w:pPr>
              <w:widowControl/>
              <w:ind w:firstLine="2711" w:firstLineChars="129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14:paraId="5E32D162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F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　　　　目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73F5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</w:tr>
      <w:tr w14:paraId="0EC5758C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21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一、税收收入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D6171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145400　</w:t>
            </w:r>
          </w:p>
        </w:tc>
      </w:tr>
      <w:tr w14:paraId="79EB3D25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43A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增值税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50E4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53000　</w:t>
            </w:r>
          </w:p>
        </w:tc>
      </w:tr>
      <w:tr w14:paraId="0A5076A6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8B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企业所得税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423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14000　</w:t>
            </w:r>
          </w:p>
        </w:tc>
      </w:tr>
      <w:tr w14:paraId="33DDDEEC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65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个人所得税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155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　</w:t>
            </w:r>
          </w:p>
        </w:tc>
      </w:tr>
      <w:tr w14:paraId="6EBFFABA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2A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资源税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9E8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14:paraId="620A1CE2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5F6DE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城市维护建设税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6B5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11700</w:t>
            </w:r>
          </w:p>
        </w:tc>
      </w:tr>
      <w:tr w14:paraId="38612EB6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F4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房产税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E61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9600　</w:t>
            </w:r>
          </w:p>
        </w:tc>
      </w:tr>
      <w:tr w14:paraId="1C8B5010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87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印花税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D80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</w:tr>
      <w:tr w14:paraId="6F0FEF71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30B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城镇土地使用税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E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5600</w:t>
            </w:r>
          </w:p>
        </w:tc>
      </w:tr>
      <w:tr w14:paraId="2AA0B222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A1A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土地增值税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030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13400</w:t>
            </w:r>
          </w:p>
        </w:tc>
      </w:tr>
      <w:tr w14:paraId="7981A9A5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535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车船税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22E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6300</w:t>
            </w:r>
          </w:p>
        </w:tc>
      </w:tr>
      <w:tr w14:paraId="6C941577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361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耕地占用税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D0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</w:tr>
      <w:tr w14:paraId="08010CC5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7F523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契税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FD4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19500</w:t>
            </w:r>
          </w:p>
        </w:tc>
      </w:tr>
      <w:tr w14:paraId="5F55242F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4412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二、非税收入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D0C1F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15000</w:t>
            </w:r>
          </w:p>
        </w:tc>
      </w:tr>
      <w:tr w14:paraId="17E79D3C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DD0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专项收入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8BB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6000　</w:t>
            </w:r>
          </w:p>
        </w:tc>
      </w:tr>
      <w:tr w14:paraId="17DD181B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BA1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行政事业性收费收入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8BD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4400</w:t>
            </w:r>
          </w:p>
        </w:tc>
      </w:tr>
      <w:tr w14:paraId="5FC20F77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2BA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罚没收入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6D1D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</w:tr>
      <w:tr w14:paraId="346B463D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FD513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国有资源（资产）有偿使用收入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F2C0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3400</w:t>
            </w:r>
          </w:p>
        </w:tc>
      </w:tr>
      <w:tr w14:paraId="7A70CFBC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70E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其他收入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A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　</w:t>
            </w:r>
          </w:p>
        </w:tc>
      </w:tr>
      <w:tr w14:paraId="10F9B23B">
        <w:tblPrEx>
          <w:tblW w:w="764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B4B4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本年收入合计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69C67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160400　</w:t>
            </w:r>
          </w:p>
        </w:tc>
      </w:tr>
    </w:tbl>
    <w:p w14:paraId="7133ED8F">
      <w:pPr>
        <w:spacing w:line="580" w:lineRule="exact"/>
        <w:rPr>
          <w:rFonts w:ascii="宋体" w:hAnsi="宋体"/>
          <w:szCs w:val="21"/>
        </w:rPr>
      </w:pPr>
    </w:p>
    <w:p w14:paraId="09AA7F8E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668EE023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13891600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4AC0E882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6AA2944F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35AE12CA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5BCEF2CC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4D23F211">
      <w:pPr>
        <w:spacing w:line="580" w:lineRule="exact"/>
        <w:ind w:firstLine="1100" w:firstLineChars="25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§3  2022年一般公共支出预算</w:t>
      </w:r>
    </w:p>
    <w:p w14:paraId="77DB96C1">
      <w:pPr>
        <w:spacing w:line="580" w:lineRule="exact"/>
        <w:ind w:firstLine="1100" w:firstLineChars="250"/>
        <w:rPr>
          <w:rFonts w:ascii="宋体" w:hAnsi="宋体"/>
          <w:b/>
          <w:sz w:val="44"/>
          <w:szCs w:val="44"/>
        </w:rPr>
      </w:pPr>
    </w:p>
    <w:tbl>
      <w:tblPr>
        <w:tblStyle w:val="TableNormal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529"/>
        <w:gridCol w:w="1258"/>
        <w:gridCol w:w="228"/>
        <w:gridCol w:w="1209"/>
        <w:gridCol w:w="236"/>
        <w:gridCol w:w="114"/>
        <w:gridCol w:w="1134"/>
        <w:gridCol w:w="304"/>
      </w:tblGrid>
      <w:tr w14:paraId="5C040263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4D89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07CB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C429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C9431">
            <w:pPr>
              <w:widowControl/>
              <w:jc w:val="righ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329EA056">
            <w:pPr>
              <w:widowControl/>
              <w:jc w:val="righ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2023F">
            <w:pPr>
              <w:widowControl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14:paraId="2757547F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EC18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科目编码及名称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59E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2022年预算</w:t>
            </w:r>
          </w:p>
        </w:tc>
      </w:tr>
      <w:tr w14:paraId="497625F5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D4B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  计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77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本级部门支出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52F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上级转移支付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B6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</w:tr>
      <w:tr w14:paraId="0407821A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C1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　一般公共服务支出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05AC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23435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8A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22531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E5F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855</w:t>
            </w:r>
          </w:p>
        </w:tc>
      </w:tr>
      <w:tr w14:paraId="1EAAB813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DA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203　国防支出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914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80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E1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4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02C77D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DE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204　公共安全支出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BE0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17794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63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16458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F38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6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1336</w:t>
            </w:r>
          </w:p>
        </w:tc>
      </w:tr>
      <w:tr w14:paraId="2CB7BB7D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9CA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　教育支出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263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43675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90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39227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1B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25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2482</w:t>
            </w:r>
          </w:p>
        </w:tc>
      </w:tr>
      <w:tr w14:paraId="42C8011E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DD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206　科学技术支出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75C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88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D4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79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9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</w:tr>
      <w:tr w14:paraId="57A92D75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13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207　文化体育与传媒支出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D4A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531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CE6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1789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F9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14:paraId="1E2BC248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3E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　社会保障和就业支出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5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30498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A2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23515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EE7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4907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2075</w:t>
            </w:r>
          </w:p>
        </w:tc>
      </w:tr>
      <w:tr w14:paraId="01F77407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9B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210　医疗卫生支出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62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17502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18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15289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9EB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</w:tr>
      <w:tr w14:paraId="149DC828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57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211　节能环保支出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8C0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22446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73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5720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F99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2847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3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13879</w:t>
            </w:r>
          </w:p>
        </w:tc>
      </w:tr>
      <w:tr w14:paraId="4B3A4F16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46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212　城乡社区事务支出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BF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26263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47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26173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0F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14:paraId="0287D7DC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62E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213　农林水事务支出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966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10950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279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6776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C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2809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F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1365</w:t>
            </w:r>
          </w:p>
        </w:tc>
      </w:tr>
      <w:tr w14:paraId="6B477C6D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50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  交通运输支出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71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1242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6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08D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959</w:t>
            </w:r>
          </w:p>
        </w:tc>
      </w:tr>
      <w:tr w14:paraId="67C37BC8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C84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215  资源勘探工业信息支出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673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550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64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7B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0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</w:tr>
      <w:tr w14:paraId="45EF0A69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632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216  商业服务业支出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A9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94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89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14:paraId="22D80A0A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F9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220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自然资源海洋气象等</w:t>
            </w: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45D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269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24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CA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9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CF7DC1E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51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221  住房保障支出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1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19099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D8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9620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A3E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3821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8C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5658</w:t>
            </w:r>
          </w:p>
        </w:tc>
      </w:tr>
      <w:tr w14:paraId="7C62339E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F1A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222  粮油物资储备事务支出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92B8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09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9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3D8E107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ED8A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224  灾害防治及应急管理支出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DF1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918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E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891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14:paraId="1FCFBBE5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79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227  预备费支出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24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3000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70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98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5E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23D4F37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09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229  其他支出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D7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29233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1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27933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75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0FE9F19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9D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232  债务付息支出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3B7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56690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E8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56690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6B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9AEE6B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233  债务发行费用支出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08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139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83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7A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8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28FC063">
        <w:tblPrEx>
          <w:tblW w:w="5000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441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 计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9099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304520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CC5B5">
            <w:pPr>
              <w:widowControl/>
              <w:jc w:val="center"/>
              <w:rPr>
                <w:rFonts w:ascii="宋体" w:hAnsi="宋体" w:cs="宋体"/>
                <w:b/>
                <w:color w:val="C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256500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3E1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18475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1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29545</w:t>
            </w:r>
          </w:p>
        </w:tc>
      </w:tr>
    </w:tbl>
    <w:p w14:paraId="7A4E06A4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注：此表不包含债务还本支出140400万元。</w:t>
      </w:r>
    </w:p>
    <w:p w14:paraId="611FD3DA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14:paraId="160F952D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14:paraId="0969D5AF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14:paraId="26AB8BE8">
      <w:pPr>
        <w:spacing w:line="580" w:lineRule="exact"/>
        <w:ind w:right="45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2022年区级一般公共预算支出功能分类表</w:t>
      </w:r>
    </w:p>
    <w:p w14:paraId="5A541F51">
      <w:pPr>
        <w:spacing w:line="580" w:lineRule="exact"/>
        <w:ind w:right="45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TableNormal"/>
        <w:tblW w:w="7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820"/>
        <w:gridCol w:w="1559"/>
      </w:tblGrid>
      <w:tr w14:paraId="32A4510E">
        <w:tblPrEx>
          <w:tblW w:w="76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293" w:type="dxa"/>
            <w:shd w:val="clear" w:color="auto" w:fill="auto"/>
            <w:noWrap/>
            <w:vAlign w:val="bottom"/>
          </w:tcPr>
          <w:p w14:paraId="50E747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27C69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495E1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6155631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vMerge w:val="restart"/>
            <w:shd w:val="clear" w:color="FFFFFF" w:fill="FFFFFF"/>
            <w:noWrap/>
            <w:vAlign w:val="center"/>
          </w:tcPr>
          <w:p w14:paraId="5E1523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4820" w:type="dxa"/>
            <w:shd w:val="clear" w:color="FFFFFF" w:fill="FFFFFF"/>
            <w:noWrap/>
            <w:vAlign w:val="center"/>
          </w:tcPr>
          <w:p w14:paraId="20DE26F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70C21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金额</w:t>
            </w:r>
          </w:p>
        </w:tc>
      </w:tr>
      <w:tr w14:paraId="721B00C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vMerge/>
            <w:vAlign w:val="center"/>
          </w:tcPr>
          <w:p w14:paraId="12E2CC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shd w:val="clear" w:color="FFFFFF" w:fill="FFFFFF"/>
            <w:noWrap/>
            <w:vAlign w:val="center"/>
          </w:tcPr>
          <w:p w14:paraId="03598FD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B7A812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256500 </w:t>
            </w:r>
          </w:p>
        </w:tc>
      </w:tr>
      <w:tr w14:paraId="3B30AA1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3C3480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ACA07F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一般公共服务支出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16285C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22531 </w:t>
            </w:r>
          </w:p>
        </w:tc>
      </w:tr>
      <w:tr w14:paraId="3FCEBCB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89CEA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16841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人大事务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88B95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459 </w:t>
            </w:r>
          </w:p>
        </w:tc>
      </w:tr>
      <w:tr w14:paraId="6F372F3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741E9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3D2DC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B528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349 </w:t>
            </w:r>
          </w:p>
        </w:tc>
      </w:tr>
      <w:tr w14:paraId="3437A53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F8278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79B48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9E53B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2B6E759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990487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25D49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人大会议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59F6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75 </w:t>
            </w:r>
          </w:p>
        </w:tc>
      </w:tr>
      <w:tr w14:paraId="4360D42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631BF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FADA2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人大代表履职能力提升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FA6E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14:paraId="3553167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073A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FC47F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政协事务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DE9AB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344 </w:t>
            </w:r>
          </w:p>
        </w:tc>
      </w:tr>
      <w:tr w14:paraId="367D8DE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91774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4B182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E0432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344 </w:t>
            </w:r>
          </w:p>
        </w:tc>
      </w:tr>
      <w:tr w14:paraId="6371691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6572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DA926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政府办公厅（室）及相关机构事务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D9DA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8600 </w:t>
            </w:r>
          </w:p>
        </w:tc>
      </w:tr>
      <w:tr w14:paraId="213243C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63C9C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F334B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1BD02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6612 </w:t>
            </w:r>
          </w:p>
        </w:tc>
      </w:tr>
      <w:tr w14:paraId="02ED2FD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26135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2E6A9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41E87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39 </w:t>
            </w:r>
          </w:p>
        </w:tc>
      </w:tr>
      <w:tr w14:paraId="47123E0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C7BE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54ECE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政务公开审批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3F27C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1621 </w:t>
            </w:r>
          </w:p>
        </w:tc>
      </w:tr>
      <w:tr w14:paraId="3F15A09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C694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23D74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信访事务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109E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328 </w:t>
            </w:r>
          </w:p>
        </w:tc>
      </w:tr>
      <w:tr w14:paraId="06EFF0A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D342F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8711C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发展与改革事务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D6615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1490 </w:t>
            </w:r>
          </w:p>
        </w:tc>
      </w:tr>
      <w:tr w14:paraId="1A7031B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695ED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B6692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28A4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350 </w:t>
            </w:r>
          </w:p>
        </w:tc>
      </w:tr>
      <w:tr w14:paraId="5CE6B1F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1B553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A8128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7D913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33 </w:t>
            </w:r>
          </w:p>
        </w:tc>
      </w:tr>
      <w:tr w14:paraId="5D99443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91789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26EEB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其他发展与改革事务支出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84705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1107 </w:t>
            </w:r>
          </w:p>
        </w:tc>
      </w:tr>
      <w:tr w14:paraId="348A274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79347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31496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统计信息事务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619C6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218 </w:t>
            </w:r>
          </w:p>
        </w:tc>
      </w:tr>
      <w:tr w14:paraId="737DFC1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55F0F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1D2C8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383B3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182 </w:t>
            </w:r>
          </w:p>
        </w:tc>
      </w:tr>
      <w:tr w14:paraId="4BACC09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5A017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2010505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2EABA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专项统计业务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FFCED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36 </w:t>
            </w:r>
          </w:p>
        </w:tc>
      </w:tr>
      <w:tr w14:paraId="638FDA9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A14F8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E61C7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621B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1243 </w:t>
            </w:r>
          </w:p>
        </w:tc>
      </w:tr>
      <w:tr w14:paraId="0558B31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23666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67746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3209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326 </w:t>
            </w:r>
          </w:p>
        </w:tc>
      </w:tr>
      <w:tr w14:paraId="641E98D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F18F6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49D02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6F2C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 </w:t>
            </w:r>
          </w:p>
        </w:tc>
      </w:tr>
      <w:tr w14:paraId="292EE95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96F3F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15BE5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9328E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97 </w:t>
            </w:r>
          </w:p>
        </w:tc>
      </w:tr>
      <w:tr w14:paraId="6D48FBE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4F426D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8A69D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财政委托业务支出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2FC43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730 </w:t>
            </w:r>
          </w:p>
        </w:tc>
      </w:tr>
      <w:tr w14:paraId="2EF5D19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77C8B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E7890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其他财政事务支出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258C4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14:paraId="2665229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B2EB3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7E676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税收事务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FD3D3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2500 </w:t>
            </w:r>
          </w:p>
        </w:tc>
      </w:tr>
      <w:tr w14:paraId="0711BB2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04F1D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2010701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23C5A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099D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2500 </w:t>
            </w:r>
          </w:p>
        </w:tc>
      </w:tr>
      <w:tr w14:paraId="55FB63A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EB5F9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66D74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审计事务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6E278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226 </w:t>
            </w:r>
          </w:p>
        </w:tc>
      </w:tr>
      <w:tr w14:paraId="67C8A7B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B2EB5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C57EF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DE1C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140 </w:t>
            </w:r>
          </w:p>
        </w:tc>
      </w:tr>
      <w:tr w14:paraId="027934F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A44A1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2010804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0BA71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审计业务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ECB92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 </w:t>
            </w:r>
          </w:p>
        </w:tc>
      </w:tr>
      <w:tr w14:paraId="2243EAF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14BAA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84C3E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纪检监察事务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E10C1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863 </w:t>
            </w:r>
          </w:p>
        </w:tc>
      </w:tr>
      <w:tr w14:paraId="6EC168F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23272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9D2F5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69E10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758 </w:t>
            </w:r>
          </w:p>
        </w:tc>
      </w:tr>
      <w:tr w14:paraId="53D1E69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9941E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3088B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13DA6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 </w:t>
            </w:r>
          </w:p>
        </w:tc>
      </w:tr>
      <w:tr w14:paraId="4308940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E241D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BE5568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其他纪检监察事务支出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22E4B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60 </w:t>
            </w:r>
          </w:p>
        </w:tc>
      </w:tr>
      <w:tr w14:paraId="6CEF9C5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9B84B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A64A8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商贸事务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1726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125 </w:t>
            </w:r>
          </w:p>
        </w:tc>
      </w:tr>
      <w:tr w14:paraId="00EECD2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A56C2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A8E4D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AD78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96 </w:t>
            </w:r>
          </w:p>
        </w:tc>
      </w:tr>
      <w:tr w14:paraId="446D70A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BA3FA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2011308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578F0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招商引资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0435D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29 </w:t>
            </w:r>
          </w:p>
        </w:tc>
      </w:tr>
      <w:tr w14:paraId="402E5BA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D11DA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32C04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民族事务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89B28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2465710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AA83E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7A6FA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8D323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59FF60C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06207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E8805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档案事务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BD66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276 </w:t>
            </w:r>
          </w:p>
        </w:tc>
      </w:tr>
      <w:tr w14:paraId="498A770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EE38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25480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123E2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24 </w:t>
            </w:r>
          </w:p>
        </w:tc>
      </w:tr>
      <w:tr w14:paraId="38535BC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C68F9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2143B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1024A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 </w:t>
            </w:r>
          </w:p>
        </w:tc>
      </w:tr>
      <w:tr w14:paraId="2373616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FE39E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4AF2D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档案馆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73F5B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196 </w:t>
            </w:r>
          </w:p>
        </w:tc>
      </w:tr>
      <w:tr w14:paraId="084379C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175C1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F010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群众团体事务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CA2AC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566 </w:t>
            </w:r>
          </w:p>
        </w:tc>
      </w:tr>
      <w:tr w14:paraId="72FDA33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740E0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49D26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FDAA2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185 </w:t>
            </w:r>
          </w:p>
        </w:tc>
      </w:tr>
      <w:tr w14:paraId="58442A1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FEBE4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308B48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7099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367 </w:t>
            </w:r>
          </w:p>
        </w:tc>
      </w:tr>
      <w:tr w14:paraId="1B1A3D5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01C08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C3804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工会事务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A4D4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 </w:t>
            </w:r>
          </w:p>
        </w:tc>
      </w:tr>
      <w:tr w14:paraId="09F0A25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DCFD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BF6B2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党委办公厅（室）及相关机构事务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3689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700 </w:t>
            </w:r>
          </w:p>
        </w:tc>
      </w:tr>
      <w:tr w14:paraId="60679CE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88B8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A6AA3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72ED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233 </w:t>
            </w:r>
          </w:p>
        </w:tc>
      </w:tr>
      <w:tr w14:paraId="0554B74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41EEF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2013105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A80AD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专项业务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E41C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467 </w:t>
            </w:r>
          </w:p>
        </w:tc>
      </w:tr>
      <w:tr w14:paraId="648A4B8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49B32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B0020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组织事务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AF0D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907 </w:t>
            </w:r>
          </w:p>
        </w:tc>
      </w:tr>
      <w:tr w14:paraId="3FD0B9E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A846E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E8574C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04909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471 </w:t>
            </w:r>
          </w:p>
        </w:tc>
      </w:tr>
      <w:tr w14:paraId="1D6D37A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B1A83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120C2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18E4A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244 </w:t>
            </w:r>
          </w:p>
        </w:tc>
      </w:tr>
      <w:tr w14:paraId="34C0ACD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582AE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8AAE6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其他组织事务支出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DAEE4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192 </w:t>
            </w:r>
          </w:p>
        </w:tc>
      </w:tr>
      <w:tr w14:paraId="21C6FE3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48DE5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1A3A5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宣传事务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03B64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794 </w:t>
            </w:r>
          </w:p>
        </w:tc>
      </w:tr>
      <w:tr w14:paraId="4D295F0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B3DB6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3F17E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AA7B2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217 </w:t>
            </w:r>
          </w:p>
        </w:tc>
      </w:tr>
      <w:tr w14:paraId="0D0EE75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CB2AF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2CD5A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CC529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577 </w:t>
            </w:r>
          </w:p>
        </w:tc>
      </w:tr>
      <w:tr w14:paraId="07A0B88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15C77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B4AF3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统战事务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3D1F4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216 </w:t>
            </w:r>
          </w:p>
        </w:tc>
      </w:tr>
      <w:tr w14:paraId="68FCD3C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4D4BA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3D499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395F7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160 </w:t>
            </w:r>
          </w:p>
        </w:tc>
      </w:tr>
      <w:tr w14:paraId="32F5937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DBCD0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C6BC7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D08FB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 </w:t>
            </w:r>
          </w:p>
        </w:tc>
      </w:tr>
      <w:tr w14:paraId="350CCB7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76135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3D5D0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其他共产党事务支出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4527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567 </w:t>
            </w:r>
          </w:p>
        </w:tc>
      </w:tr>
      <w:tr w14:paraId="6A261A3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C8EB3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F28C1B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76750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270 </w:t>
            </w:r>
          </w:p>
        </w:tc>
      </w:tr>
      <w:tr w14:paraId="1E05102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A8093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669D4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523F5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297 </w:t>
            </w:r>
          </w:p>
        </w:tc>
      </w:tr>
      <w:tr w14:paraId="353754B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107B5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EAC43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网信事务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89F6E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560 </w:t>
            </w:r>
          </w:p>
        </w:tc>
      </w:tr>
      <w:tr w14:paraId="4A0DD25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E515B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2013701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96979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9A1C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480 </w:t>
            </w:r>
          </w:p>
        </w:tc>
      </w:tr>
      <w:tr w14:paraId="3DDCCF0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FDEA5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2013704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77D02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信息安全事务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4A242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 </w:t>
            </w:r>
          </w:p>
        </w:tc>
      </w:tr>
      <w:tr w14:paraId="4E780C8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534578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0F8B2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市场监督管理事务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B7E2A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1872 </w:t>
            </w:r>
          </w:p>
        </w:tc>
      </w:tr>
      <w:tr w14:paraId="37613B9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971E1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CEA72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A5311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1632 </w:t>
            </w:r>
          </w:p>
        </w:tc>
      </w:tr>
      <w:tr w14:paraId="6B00937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499F46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81DA7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市场主体管理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B4B4D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16D894F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4BFD7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96A60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市场秩序执法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C878D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65 </w:t>
            </w:r>
          </w:p>
        </w:tc>
      </w:tr>
      <w:tr w14:paraId="4831C3E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5E160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2013815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D1447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质量安全监管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5F711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 </w:t>
            </w:r>
          </w:p>
        </w:tc>
      </w:tr>
      <w:tr w14:paraId="5DC73D5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B2BCE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2013816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81DCF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食品安全监管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C1534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 </w:t>
            </w:r>
          </w:p>
        </w:tc>
      </w:tr>
      <w:tr w14:paraId="3A97C8D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055426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6D1247A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国防支出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0C271A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115 </w:t>
            </w:r>
          </w:p>
        </w:tc>
      </w:tr>
      <w:tr w14:paraId="088C14C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11BCA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C5497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其他国防支出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3372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115 </w:t>
            </w:r>
          </w:p>
        </w:tc>
      </w:tr>
      <w:tr w14:paraId="2F12707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09E48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2039999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18D66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其他国防支出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C79D1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115 </w:t>
            </w:r>
          </w:p>
        </w:tc>
      </w:tr>
      <w:tr w14:paraId="74D84F4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66C79B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FDABC6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公共安全支出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75B5D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16458 </w:t>
            </w:r>
          </w:p>
        </w:tc>
      </w:tr>
      <w:tr w14:paraId="1AD6ACB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6A7C9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76968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7FF86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9833 </w:t>
            </w:r>
          </w:p>
        </w:tc>
      </w:tr>
      <w:tr w14:paraId="5327CB3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E011A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6A2A8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F05DA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8620 </w:t>
            </w:r>
          </w:p>
        </w:tc>
      </w:tr>
      <w:tr w14:paraId="650493B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AD3C8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1FD56D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28DB9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680 </w:t>
            </w:r>
          </w:p>
        </w:tc>
      </w:tr>
      <w:tr w14:paraId="05C30C7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50DA1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2040219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CEA76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04559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533 </w:t>
            </w:r>
          </w:p>
        </w:tc>
      </w:tr>
      <w:tr w14:paraId="0C05933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5DB57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95F01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检察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A5B94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1600 </w:t>
            </w:r>
          </w:p>
        </w:tc>
      </w:tr>
      <w:tr w14:paraId="08735FA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2703B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ED594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85E62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1100 </w:t>
            </w:r>
          </w:p>
        </w:tc>
      </w:tr>
      <w:tr w14:paraId="34FBC48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0886C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2040409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1A8E4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“两房”建设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8ACA0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 </w:t>
            </w:r>
          </w:p>
        </w:tc>
      </w:tr>
      <w:tr w14:paraId="1480044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82E40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4844A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法院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7B4FE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4565 </w:t>
            </w:r>
          </w:p>
        </w:tc>
      </w:tr>
      <w:tr w14:paraId="0A9A160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C6D6D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E4273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F515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4565 </w:t>
            </w:r>
          </w:p>
        </w:tc>
      </w:tr>
      <w:tr w14:paraId="5133533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D42E4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6328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司法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F54BC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460 </w:t>
            </w:r>
          </w:p>
        </w:tc>
      </w:tr>
      <w:tr w14:paraId="53997C0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9EA2B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5C1EB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8A8DB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281 </w:t>
            </w:r>
          </w:p>
        </w:tc>
      </w:tr>
      <w:tr w14:paraId="26677D2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5E03E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32390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普法宣传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55BB6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22 </w:t>
            </w:r>
          </w:p>
        </w:tc>
      </w:tr>
      <w:tr w14:paraId="6E4C2B0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FFAB8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22C3D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公共法律服务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08EC0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 </w:t>
            </w:r>
          </w:p>
        </w:tc>
      </w:tr>
      <w:tr w14:paraId="2AC213A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FC466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9B7E4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法制建设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E22D4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130 </w:t>
            </w:r>
          </w:p>
        </w:tc>
      </w:tr>
      <w:tr w14:paraId="5BFD74B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2725AB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7113DE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教育支出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BF4358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39227 </w:t>
            </w:r>
          </w:p>
        </w:tc>
      </w:tr>
      <w:tr w14:paraId="026FC94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42968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3629E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教育管理事务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D6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1106 </w:t>
            </w:r>
          </w:p>
        </w:tc>
      </w:tr>
      <w:tr w14:paraId="638D8D6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D4E6E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B151C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18FF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1106 </w:t>
            </w:r>
          </w:p>
        </w:tc>
      </w:tr>
      <w:tr w14:paraId="27A50D6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D7C05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27AFC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普通教育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A4233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37933 </w:t>
            </w:r>
          </w:p>
        </w:tc>
      </w:tr>
      <w:tr w14:paraId="41C92C0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29092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E7CEF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714AD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504 </w:t>
            </w:r>
          </w:p>
        </w:tc>
      </w:tr>
      <w:tr w14:paraId="76F0016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B3651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DF099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9CF37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17402 </w:t>
            </w:r>
          </w:p>
        </w:tc>
      </w:tr>
      <w:tr w14:paraId="21B9689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B8A2B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B66D6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初中教育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FE8B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11644 </w:t>
            </w:r>
          </w:p>
        </w:tc>
      </w:tr>
      <w:tr w14:paraId="109FF06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6A0B4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75D99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高中教育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30CC7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4640 </w:t>
            </w:r>
          </w:p>
        </w:tc>
      </w:tr>
      <w:tr w14:paraId="740F2FC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79083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3A425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其他普通教育支出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F7FA5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3743 </w:t>
            </w:r>
          </w:p>
        </w:tc>
      </w:tr>
      <w:tr w14:paraId="53723FC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42BAA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64C8F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成人教育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3975E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14:paraId="28DD64E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1E6CF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2050499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2D48A2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其他成人教育支出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BB2B2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14:paraId="2C70392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9677C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DE21C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进修及培训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E6D9B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186 </w:t>
            </w:r>
          </w:p>
        </w:tc>
      </w:tr>
      <w:tr w14:paraId="0DCDF27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8AD2B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2050802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5CA43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干部教育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97B97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186 </w:t>
            </w:r>
          </w:p>
        </w:tc>
      </w:tr>
      <w:tr w14:paraId="4BB3D5B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4F6425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2396CE8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文化旅游体育与传媒支出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5597B2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1789 </w:t>
            </w:r>
          </w:p>
        </w:tc>
      </w:tr>
      <w:tr w14:paraId="0CF3733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7153C3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0E9EB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文化和旅游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85D0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472 </w:t>
            </w:r>
          </w:p>
        </w:tc>
      </w:tr>
      <w:tr w14:paraId="1628B96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CE012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98722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0C13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154 </w:t>
            </w:r>
          </w:p>
        </w:tc>
      </w:tr>
      <w:tr w14:paraId="5AE7EC5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AD54D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E31AB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旅游宣传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01945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 </w:t>
            </w:r>
          </w:p>
        </w:tc>
      </w:tr>
      <w:tr w14:paraId="65CAAE3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9853E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CDEFD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其他文化和旅游支出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DAD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1600 </w:t>
            </w:r>
          </w:p>
        </w:tc>
      </w:tr>
      <w:tr w14:paraId="4584609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88DAC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D5352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其他文化旅游体育与传媒支出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CFEF4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14:paraId="0F5BAE7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C6DFA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2B576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其他文化旅游体育与传媒支出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807B3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14:paraId="5418C59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23B1B5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3CEBE19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社会保障和就业支出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6C75A9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23515 </w:t>
            </w:r>
          </w:p>
        </w:tc>
      </w:tr>
      <w:tr w14:paraId="4D05925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B79C8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8E029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人力资源和社会保障管理事务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9E143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727 </w:t>
            </w:r>
          </w:p>
        </w:tc>
      </w:tr>
      <w:tr w14:paraId="7D76421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01817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D5E7F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AC4D3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544 </w:t>
            </w:r>
          </w:p>
        </w:tc>
      </w:tr>
      <w:tr w14:paraId="29A6A7E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B6803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F2EE3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DF9A6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40 </w:t>
            </w:r>
          </w:p>
        </w:tc>
      </w:tr>
      <w:tr w14:paraId="6A5E0CC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636AF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D55C2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综合业务管理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C5828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48 </w:t>
            </w:r>
          </w:p>
        </w:tc>
      </w:tr>
      <w:tr w14:paraId="55C4A73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93F41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089BF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社会保险业务管理事务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2B873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 </w:t>
            </w:r>
          </w:p>
        </w:tc>
      </w:tr>
      <w:tr w14:paraId="438CA05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A15B27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4DE53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BB39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 </w:t>
            </w:r>
          </w:p>
        </w:tc>
      </w:tr>
      <w:tr w14:paraId="565102E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BB8A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E324B8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劳动关系和维权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7114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22808A0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74C8B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214D8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劳动人事争议调解仲裁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B35A2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7A07177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C1733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E721C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其他人力资源和社会保障管理事务支出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1653A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14:paraId="19272E1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5D42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17A55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民政管理事务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3EAF5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2032 </w:t>
            </w:r>
          </w:p>
        </w:tc>
      </w:tr>
      <w:tr w14:paraId="1584612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62F1F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64DF6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101D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234 </w:t>
            </w:r>
          </w:p>
        </w:tc>
      </w:tr>
      <w:tr w14:paraId="357044F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4F1F8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34BF9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E1D1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 </w:t>
            </w:r>
          </w:p>
        </w:tc>
      </w:tr>
      <w:tr w14:paraId="7DF56DF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B4646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F2A63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基层政权建设和社区治理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AA7FF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1774 </w:t>
            </w:r>
          </w:p>
        </w:tc>
      </w:tr>
      <w:tr w14:paraId="08E741D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A503A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41E5E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其他民政管理事务支出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97AC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14:paraId="08771DC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4F34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48FE8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行政事业单位养老支出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7C948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16200 </w:t>
            </w:r>
          </w:p>
        </w:tc>
      </w:tr>
      <w:tr w14:paraId="009851B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84FC0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3CD4B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行政单位离退休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28BFB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571 </w:t>
            </w:r>
          </w:p>
        </w:tc>
      </w:tr>
      <w:tr w14:paraId="5D28FC6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0A010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11C71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事业单位离退休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8A383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 </w:t>
            </w:r>
          </w:p>
        </w:tc>
      </w:tr>
      <w:tr w14:paraId="0F91110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3EF58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3A4B1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机关事业单位基本养老保险缴费支出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E52C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5509 </w:t>
            </w:r>
          </w:p>
        </w:tc>
      </w:tr>
      <w:tr w14:paraId="586C8FD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037BF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5CD7A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对机关事业单位基本养老保险基金的补助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B6346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10050 </w:t>
            </w:r>
          </w:p>
        </w:tc>
      </w:tr>
      <w:tr w14:paraId="745E423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5DB89B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4BCE0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就业补助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DD5CA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 </w:t>
            </w:r>
          </w:p>
        </w:tc>
      </w:tr>
      <w:tr w14:paraId="4074269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E81E6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2080799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F3F3D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其他就业补助支出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61B33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 </w:t>
            </w:r>
          </w:p>
        </w:tc>
      </w:tr>
      <w:tr w14:paraId="186FA27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3D339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8CAC7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抚恤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58B55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1376 </w:t>
            </w:r>
          </w:p>
        </w:tc>
      </w:tr>
      <w:tr w14:paraId="1EB244C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EC52E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74E31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死亡抚恤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83E31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677 </w:t>
            </w:r>
          </w:p>
        </w:tc>
      </w:tr>
      <w:tr w14:paraId="43B2AC6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CC7CF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6DBEE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在乡复员、退伍军人生活补助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064CC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391 </w:t>
            </w:r>
          </w:p>
        </w:tc>
      </w:tr>
      <w:tr w14:paraId="32CA1E1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BA73E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FC8F7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义务兵优待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826CC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303 </w:t>
            </w:r>
          </w:p>
        </w:tc>
      </w:tr>
      <w:tr w14:paraId="3D586B5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8A18C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DA0E8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其他优抚支出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F67F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190F026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D0EFC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0B3C5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退役安置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7E3D4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347 </w:t>
            </w:r>
          </w:p>
        </w:tc>
      </w:tr>
      <w:tr w14:paraId="586E5E8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3AF69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09E245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退役士兵安置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21B13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300 </w:t>
            </w:r>
          </w:p>
        </w:tc>
      </w:tr>
      <w:tr w14:paraId="04A9F3D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F4F12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093EE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军队移交政府离退休干部管理机构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4598D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 </w:t>
            </w:r>
          </w:p>
        </w:tc>
      </w:tr>
      <w:tr w14:paraId="62DA2FC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5DCA9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D3908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退役士兵管理教育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3E163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6DE0EDE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EF87A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CEF28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其他退役安置支出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8F162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 </w:t>
            </w:r>
          </w:p>
        </w:tc>
      </w:tr>
      <w:tr w14:paraId="7D2EDB4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1DA40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32CCE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社会福利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5843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467 </w:t>
            </w:r>
          </w:p>
        </w:tc>
      </w:tr>
      <w:tr w14:paraId="568EE80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4E153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BB333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儿童福利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52B07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 </w:t>
            </w:r>
          </w:p>
        </w:tc>
      </w:tr>
      <w:tr w14:paraId="5E52455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A6613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1D514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老年福利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7EFF8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431 </w:t>
            </w:r>
          </w:p>
        </w:tc>
      </w:tr>
      <w:tr w14:paraId="6D27423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E5DC6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7AFB1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其他社会福利支出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71A7B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 </w:t>
            </w:r>
          </w:p>
        </w:tc>
      </w:tr>
      <w:tr w14:paraId="05BF8D4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FEE74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95EBF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残疾人事业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90B48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550 </w:t>
            </w:r>
          </w:p>
        </w:tc>
      </w:tr>
      <w:tr w14:paraId="2176B28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77624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F14D8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B632B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107 </w:t>
            </w:r>
          </w:p>
        </w:tc>
      </w:tr>
      <w:tr w14:paraId="6B2FD99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8FD2F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54027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06A6C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14:paraId="3B43471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53F3C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A860A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残疾人康复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96778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82 </w:t>
            </w:r>
          </w:p>
        </w:tc>
      </w:tr>
      <w:tr w14:paraId="7BEB1A5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52224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12D79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残疾人就业和扶贫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585AC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49 </w:t>
            </w:r>
          </w:p>
        </w:tc>
      </w:tr>
      <w:tr w14:paraId="4B257FF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BEF2D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F2E27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残疾人体育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23511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14:paraId="64D6400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E6FE1C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3B8B8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残疾人生活和护理补贴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1C16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151 </w:t>
            </w:r>
          </w:p>
        </w:tc>
      </w:tr>
      <w:tr w14:paraId="522794F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EF234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5F1492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其他残疾人事业支出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43599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154 </w:t>
            </w:r>
          </w:p>
        </w:tc>
      </w:tr>
      <w:tr w14:paraId="3A85839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A24C5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94EEF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最低生活保障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DEAC4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 </w:t>
            </w:r>
          </w:p>
        </w:tc>
      </w:tr>
      <w:tr w14:paraId="3365A66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6E1B7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2081901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DF9D4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城市最低生活保障金支出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067B6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 </w:t>
            </w:r>
          </w:p>
        </w:tc>
      </w:tr>
      <w:tr w14:paraId="75A35CE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50992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B492C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临时救助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E9690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14:paraId="48BA7A5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09BB6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EFEE5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临时救助支出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4FD67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14:paraId="7EACF45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7A021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FD69F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特困人员救助供养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C25DD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 </w:t>
            </w:r>
          </w:p>
        </w:tc>
      </w:tr>
      <w:tr w14:paraId="1970739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7D5D7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3D55C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城市特困人员救助供养支出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958D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 </w:t>
            </w:r>
          </w:p>
        </w:tc>
      </w:tr>
      <w:tr w14:paraId="5C5C5DB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0C609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33B9B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97A0B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798 </w:t>
            </w:r>
          </w:p>
        </w:tc>
      </w:tr>
      <w:tr w14:paraId="01E54BC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26805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4DB4C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财政对企业职工基本养老保险基金的补助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6D075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696 </w:t>
            </w:r>
          </w:p>
        </w:tc>
      </w:tr>
      <w:tr w14:paraId="3355C41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4302E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2A6C4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财政对城乡居民基本养老保险基金的补助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13ED6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102 </w:t>
            </w:r>
          </w:p>
        </w:tc>
      </w:tr>
      <w:tr w14:paraId="076B41E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0F483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4F23E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退役军人管理事务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AE1DC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348 </w:t>
            </w:r>
          </w:p>
        </w:tc>
      </w:tr>
      <w:tr w14:paraId="3CAB0AE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AF44D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E02EA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F4294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133 </w:t>
            </w:r>
          </w:p>
        </w:tc>
      </w:tr>
      <w:tr w14:paraId="1601A0D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5EFAF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17BEC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C424D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 </w:t>
            </w:r>
          </w:p>
        </w:tc>
      </w:tr>
      <w:tr w14:paraId="62A55AD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FE5FB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41ACA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拥军优属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95612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170 </w:t>
            </w:r>
          </w:p>
        </w:tc>
      </w:tr>
      <w:tr w14:paraId="342A43A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8952E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F391C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其他退役军人事务管理支出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31AA7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 </w:t>
            </w:r>
          </w:p>
        </w:tc>
      </w:tr>
      <w:tr w14:paraId="61660A4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C4612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25E71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其他社会保障和就业支出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DCA6D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 </w:t>
            </w:r>
          </w:p>
        </w:tc>
      </w:tr>
      <w:tr w14:paraId="6560742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5C17D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96EF4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其他社会保障和就业支出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28F55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 </w:t>
            </w:r>
          </w:p>
        </w:tc>
      </w:tr>
      <w:tr w14:paraId="223D08C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E6ACDF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BD1816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卫生健康支出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4C175A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15289 </w:t>
            </w:r>
          </w:p>
        </w:tc>
      </w:tr>
      <w:tr w14:paraId="7E631BA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0C4E1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FE2F1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卫生健康管理事务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FF57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804 </w:t>
            </w:r>
          </w:p>
        </w:tc>
      </w:tr>
      <w:tr w14:paraId="6734E6C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67ADF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7B7E4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CF15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804 </w:t>
            </w:r>
          </w:p>
        </w:tc>
      </w:tr>
      <w:tr w14:paraId="12F0C54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1EB76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B06E1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基层医疗卫生机构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ABA57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548 </w:t>
            </w:r>
          </w:p>
        </w:tc>
      </w:tr>
      <w:tr w14:paraId="168095C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FF0D6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08DAD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乡镇卫生院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B9F8B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 </w:t>
            </w:r>
          </w:p>
        </w:tc>
      </w:tr>
      <w:tr w14:paraId="75C0822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4BEC2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3B336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其他基层医疗卫生机构支出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1A50C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523 </w:t>
            </w:r>
          </w:p>
        </w:tc>
      </w:tr>
      <w:tr w14:paraId="05CC0CA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80DBB8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C4163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422A5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5749 </w:t>
            </w:r>
          </w:p>
        </w:tc>
      </w:tr>
      <w:tr w14:paraId="274577D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D8D3D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64640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疾病预防控制机构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F65B5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544 </w:t>
            </w:r>
          </w:p>
        </w:tc>
      </w:tr>
      <w:tr w14:paraId="00DCC89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74CC9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DE0FE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卫生监督机构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30959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319 </w:t>
            </w:r>
          </w:p>
        </w:tc>
      </w:tr>
      <w:tr w14:paraId="007E3F9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C03A7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25D0A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妇幼保健机构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13024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186 </w:t>
            </w:r>
          </w:p>
        </w:tc>
      </w:tr>
      <w:tr w14:paraId="0D8F178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CB0EF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AF163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基本公共卫生服务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808E2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910 </w:t>
            </w:r>
          </w:p>
        </w:tc>
      </w:tr>
      <w:tr w14:paraId="793E02A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C406C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E4A16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重大公共卫生服务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177A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3580 </w:t>
            </w:r>
          </w:p>
        </w:tc>
      </w:tr>
      <w:tr w14:paraId="63F90A8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401B9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DA68B6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其他公共卫生支出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AF7E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210 </w:t>
            </w:r>
          </w:p>
        </w:tc>
      </w:tr>
      <w:tr w14:paraId="52B9E47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CB56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1A3AE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计划生育事务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246BE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1087 </w:t>
            </w:r>
          </w:p>
        </w:tc>
      </w:tr>
      <w:tr w14:paraId="044A7DF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E6508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2100717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A8885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计划生育服务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5C414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1087 </w:t>
            </w:r>
          </w:p>
        </w:tc>
      </w:tr>
      <w:tr w14:paraId="1DB2FB6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00112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359BFB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行政事业单位医疗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30B5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3446 </w:t>
            </w:r>
          </w:p>
        </w:tc>
      </w:tr>
      <w:tr w14:paraId="4A2743A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D5F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68A31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行政单位医疗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DD2FF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1953 </w:t>
            </w:r>
          </w:p>
        </w:tc>
      </w:tr>
      <w:tr w14:paraId="12CD76C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E8992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2EA26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事业单位医疗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FEAC6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1493 </w:t>
            </w:r>
          </w:p>
        </w:tc>
      </w:tr>
      <w:tr w14:paraId="3B8ADCE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0AC3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58F97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财政对基本医疗保险基金的补助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0BD40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2600 </w:t>
            </w:r>
          </w:p>
        </w:tc>
      </w:tr>
      <w:tr w14:paraId="63A7E29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B5342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EEDA0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财政对城乡居民基本医疗保险基金的补助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EC3BB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2600 </w:t>
            </w:r>
          </w:p>
        </w:tc>
      </w:tr>
      <w:tr w14:paraId="44C336B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9FA2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2B03E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医疗救助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60DAA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650 </w:t>
            </w:r>
          </w:p>
        </w:tc>
      </w:tr>
      <w:tr w14:paraId="795DF80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6504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DE3F0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城乡医疗救助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3BC6D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650 </w:t>
            </w:r>
          </w:p>
        </w:tc>
      </w:tr>
      <w:tr w14:paraId="5A945A3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DC7FB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28B8B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优抚对象医疗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A4036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200 </w:t>
            </w:r>
          </w:p>
        </w:tc>
      </w:tr>
      <w:tr w14:paraId="14D7193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CCCBA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CE6B95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优抚对象医疗补助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D8AC3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200 </w:t>
            </w:r>
          </w:p>
        </w:tc>
      </w:tr>
      <w:tr w14:paraId="24F56DC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C6FAE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AC1DC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医疗保障管理事务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ED320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205 </w:t>
            </w:r>
          </w:p>
        </w:tc>
      </w:tr>
      <w:tr w14:paraId="54B047C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BC3169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AB32D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975A8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189 </w:t>
            </w:r>
          </w:p>
        </w:tc>
      </w:tr>
      <w:tr w14:paraId="3D5CAD2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DB9F9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4CC17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C8512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 </w:t>
            </w:r>
          </w:p>
        </w:tc>
      </w:tr>
      <w:tr w14:paraId="79E31FA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0362A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1D007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医疗保障经办事务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BD5F0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 </w:t>
            </w:r>
          </w:p>
        </w:tc>
      </w:tr>
      <w:tr w14:paraId="13C69A3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EE3B3C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3A7C6C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节能环保支出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B5B88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5720 </w:t>
            </w:r>
          </w:p>
        </w:tc>
      </w:tr>
      <w:tr w14:paraId="1739D07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8F68F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6CA54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环境保护管理事务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D24C5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204 </w:t>
            </w:r>
          </w:p>
        </w:tc>
      </w:tr>
      <w:tr w14:paraId="1228B8D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F9D20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AAA24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DA08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204 </w:t>
            </w:r>
          </w:p>
        </w:tc>
      </w:tr>
      <w:tr w14:paraId="019EC0F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779C5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01EC38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污染防治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3488D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5516 </w:t>
            </w:r>
          </w:p>
        </w:tc>
      </w:tr>
      <w:tr w14:paraId="342B21C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ACA49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D55626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大气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BE70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5516 </w:t>
            </w:r>
          </w:p>
        </w:tc>
      </w:tr>
      <w:tr w14:paraId="7B91ABB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0DF20D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E36E45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城乡社区支出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B38D5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26173 </w:t>
            </w:r>
          </w:p>
        </w:tc>
      </w:tr>
      <w:tr w14:paraId="53E7B74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076DDF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0F47E3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28E49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9237 </w:t>
            </w:r>
          </w:p>
        </w:tc>
      </w:tr>
      <w:tr w14:paraId="5C4CAE0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BDEA5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C0EB4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08F7B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3311 </w:t>
            </w:r>
          </w:p>
        </w:tc>
      </w:tr>
      <w:tr w14:paraId="2351216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5978A2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68953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9E354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2790 </w:t>
            </w:r>
          </w:p>
        </w:tc>
      </w:tr>
      <w:tr w14:paraId="49DBC7B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B4527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7E9CC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城管执法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9CD54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3136 </w:t>
            </w:r>
          </w:p>
        </w:tc>
      </w:tr>
      <w:tr w14:paraId="3BC1D23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80194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F0DD2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城乡社区规划与管理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94BC4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85 </w:t>
            </w:r>
          </w:p>
        </w:tc>
      </w:tr>
      <w:tr w14:paraId="33E9484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5F059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CF83A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城乡社区规划与管理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CD77D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85 </w:t>
            </w:r>
          </w:p>
        </w:tc>
      </w:tr>
      <w:tr w14:paraId="3AA96F1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EB14D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ED595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城乡社区公共设施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65E99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7011 </w:t>
            </w:r>
          </w:p>
        </w:tc>
      </w:tr>
      <w:tr w14:paraId="4A1B104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8B8E1A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2120303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F7638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小城镇基础设施建设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722C1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6811 </w:t>
            </w:r>
          </w:p>
        </w:tc>
      </w:tr>
      <w:tr w14:paraId="046B1A9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08AC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E2190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其他城乡社区公共设施支出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C1F6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200 </w:t>
            </w:r>
          </w:p>
        </w:tc>
      </w:tr>
      <w:tr w14:paraId="7900084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44189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008A8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城乡社区环境卫生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613F5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9840 </w:t>
            </w:r>
          </w:p>
        </w:tc>
      </w:tr>
      <w:tr w14:paraId="4546B84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279F7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DC3D2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城乡社区环境卫生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84C1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9840 </w:t>
            </w:r>
          </w:p>
        </w:tc>
      </w:tr>
      <w:tr w14:paraId="292C3F4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DBA6E2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0B6380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农林水支出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69CDA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6776 </w:t>
            </w:r>
          </w:p>
        </w:tc>
      </w:tr>
      <w:tr w14:paraId="0CCE895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026E9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83CB5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农业农村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14265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1028 </w:t>
            </w:r>
          </w:p>
        </w:tc>
      </w:tr>
      <w:tr w14:paraId="6C52291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7D41E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D0D01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0EDE1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14:paraId="490D18B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93257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73EC4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事业运行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36BE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758 </w:t>
            </w:r>
          </w:p>
        </w:tc>
      </w:tr>
      <w:tr w14:paraId="0E42839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29366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428B8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病虫害控制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83633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125 </w:t>
            </w:r>
          </w:p>
        </w:tc>
      </w:tr>
      <w:tr w14:paraId="19F73AC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35CD0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83E0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农产品质量安全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F56BD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95 </w:t>
            </w:r>
          </w:p>
        </w:tc>
      </w:tr>
      <w:tr w14:paraId="07802D5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33717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60B91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其他农业农村支出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E6135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 </w:t>
            </w:r>
          </w:p>
        </w:tc>
      </w:tr>
      <w:tr w14:paraId="6E2DC73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EAC9C6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9829D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林业和草原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24FDE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204 </w:t>
            </w:r>
          </w:p>
        </w:tc>
      </w:tr>
      <w:tr w14:paraId="06AEDC0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1C84A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F270E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E1E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14:paraId="16A0A43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337A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733E9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动植物保护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DDD50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 </w:t>
            </w:r>
          </w:p>
        </w:tc>
      </w:tr>
      <w:tr w14:paraId="684EA0CB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531BB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2130234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D9B53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林业草原防灾减灾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E7D26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195 </w:t>
            </w:r>
          </w:p>
        </w:tc>
      </w:tr>
      <w:tr w14:paraId="503A4A9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2A6D9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562D2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水利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785CB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580 </w:t>
            </w:r>
          </w:p>
        </w:tc>
      </w:tr>
      <w:tr w14:paraId="76238B3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4FF52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9AF97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524E5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276 </w:t>
            </w:r>
          </w:p>
        </w:tc>
      </w:tr>
      <w:tr w14:paraId="17BCA26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CC27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5F512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26D6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 </w:t>
            </w:r>
          </w:p>
        </w:tc>
      </w:tr>
      <w:tr w14:paraId="4D89EBA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7ED30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FD7D18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水利工程运行与维护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DCEF4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183 </w:t>
            </w:r>
          </w:p>
        </w:tc>
      </w:tr>
      <w:tr w14:paraId="3273F4F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420BC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1ED42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水质监测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F472E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 </w:t>
            </w:r>
          </w:p>
        </w:tc>
      </w:tr>
      <w:tr w14:paraId="1C21703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15DB2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2130314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6662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防汛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A1F8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 </w:t>
            </w:r>
          </w:p>
        </w:tc>
      </w:tr>
      <w:tr w14:paraId="376BB3E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1016D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2130335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37CFD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农村人畜饮水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C9B0B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14:paraId="13E8893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6A620A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F4360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其他水利支出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C3A2F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14:paraId="79BA84F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FB4EF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708E7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扶贫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1ACCE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3010 </w:t>
            </w:r>
          </w:p>
        </w:tc>
      </w:tr>
      <w:tr w14:paraId="644D884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D694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2130599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B9F42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其他扶贫支出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E2C7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3010 </w:t>
            </w:r>
          </w:p>
        </w:tc>
      </w:tr>
      <w:tr w14:paraId="22D4D9B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01CF75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3555D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农村综合改革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6B75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1623 </w:t>
            </w:r>
          </w:p>
        </w:tc>
      </w:tr>
      <w:tr w14:paraId="2842B36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30E4A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2130705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68A58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对村民委员会和村党支部的补助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525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1623 </w:t>
            </w:r>
          </w:p>
        </w:tc>
      </w:tr>
      <w:tr w14:paraId="6968842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3EE25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31081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普惠金融发展支出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5845A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14:paraId="21E69E9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3B90C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2130803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6EAE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农业保险保费补贴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FF2B9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14:paraId="054655F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744359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F97A6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其他农林水支出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B70EE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 </w:t>
            </w:r>
          </w:p>
        </w:tc>
      </w:tr>
      <w:tr w14:paraId="5183468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5D614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4D471B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其他农林水支出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72E25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 </w:t>
            </w:r>
          </w:p>
        </w:tc>
      </w:tr>
      <w:tr w14:paraId="0A42BE0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80B736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E4B173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交通运输支出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C3F357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283 </w:t>
            </w:r>
          </w:p>
        </w:tc>
      </w:tr>
      <w:tr w14:paraId="5DE78FCD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5738F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1DC50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公路水路运输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8B99D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283 </w:t>
            </w:r>
          </w:p>
        </w:tc>
      </w:tr>
      <w:tr w14:paraId="357CD61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8A036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CF29A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B0A7A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 </w:t>
            </w:r>
          </w:p>
        </w:tc>
      </w:tr>
      <w:tr w14:paraId="5DEF9CE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727BC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8B637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公路建设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F3BE3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136 </w:t>
            </w:r>
          </w:p>
        </w:tc>
      </w:tr>
      <w:tr w14:paraId="6614C53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25F4E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440CE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公路养护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76805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119 </w:t>
            </w:r>
          </w:p>
        </w:tc>
      </w:tr>
      <w:tr w14:paraId="6D61E8C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6D6475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13C865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自然资源海洋气象等支出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AB76A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269 </w:t>
            </w:r>
          </w:p>
        </w:tc>
      </w:tr>
      <w:tr w14:paraId="2A10662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54AE8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25595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自然资源事务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40D28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269 </w:t>
            </w:r>
          </w:p>
        </w:tc>
      </w:tr>
      <w:tr w14:paraId="01065264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9C544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DAD4D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3DFB2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63 </w:t>
            </w:r>
          </w:p>
        </w:tc>
      </w:tr>
      <w:tr w14:paraId="5677CFA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9A0A9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BB96A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460F3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91 </w:t>
            </w:r>
          </w:p>
        </w:tc>
      </w:tr>
      <w:tr w14:paraId="191FD4A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93A62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36828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土地资源储备支出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373C3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115 </w:t>
            </w:r>
          </w:p>
        </w:tc>
      </w:tr>
      <w:tr w14:paraId="59B85B69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23CABB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03528A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住房保障支出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41707F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9620 </w:t>
            </w:r>
          </w:p>
        </w:tc>
      </w:tr>
      <w:tr w14:paraId="6D1D6FB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4082A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DE5F5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保障性安居工程支出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C13E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5120 </w:t>
            </w:r>
          </w:p>
        </w:tc>
      </w:tr>
      <w:tr w14:paraId="299231B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917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99CE7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老旧小区改造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AB7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5000 </w:t>
            </w:r>
          </w:p>
        </w:tc>
      </w:tr>
      <w:tr w14:paraId="4598CF8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4CFC9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0A7EC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其他保障性安居工程支出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8F4EF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120 </w:t>
            </w:r>
          </w:p>
        </w:tc>
      </w:tr>
      <w:tr w14:paraId="7D803E53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57EE2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B488B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住房改革支出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4EC7F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4500 </w:t>
            </w:r>
          </w:p>
        </w:tc>
      </w:tr>
      <w:tr w14:paraId="3858956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2FBD6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FECE9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住房公积金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4B42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4500 </w:t>
            </w:r>
          </w:p>
        </w:tc>
      </w:tr>
      <w:tr w14:paraId="55B2741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D01D7B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1A57E4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粮油物资储备支出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58C1D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82 </w:t>
            </w:r>
          </w:p>
        </w:tc>
      </w:tr>
      <w:tr w14:paraId="54DB117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96FF2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22204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6E583C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粮油储备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9D5B1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82 </w:t>
            </w:r>
          </w:p>
        </w:tc>
      </w:tr>
      <w:tr w14:paraId="4FEF4B5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4EAB0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2220401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5C882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储备粮油补贴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29FDD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82 </w:t>
            </w:r>
          </w:p>
        </w:tc>
      </w:tr>
      <w:tr w14:paraId="6DA4C29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35200D7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51FE3D7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灾害防治及应急管理支出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6BC7F8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891 </w:t>
            </w:r>
          </w:p>
        </w:tc>
      </w:tr>
      <w:tr w14:paraId="3F1BA32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9BBDB3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7A3BC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应急管理事务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F840E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517 </w:t>
            </w:r>
          </w:p>
        </w:tc>
      </w:tr>
      <w:tr w14:paraId="12FD583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9EE5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B0AC1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F8C40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446 </w:t>
            </w:r>
          </w:p>
        </w:tc>
      </w:tr>
      <w:tr w14:paraId="4D66E56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621C88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73EAB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D688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 </w:t>
            </w:r>
          </w:p>
        </w:tc>
      </w:tr>
      <w:tr w14:paraId="0F8A6BC0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DC069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4AA25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安全监管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2C4C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 </w:t>
            </w:r>
          </w:p>
        </w:tc>
      </w:tr>
      <w:tr w14:paraId="5616665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2C370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76AD5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8572D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 </w:t>
            </w:r>
          </w:p>
        </w:tc>
      </w:tr>
      <w:tr w14:paraId="348C0E5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4B153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86FD2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消防事务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31303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170 </w:t>
            </w:r>
          </w:p>
        </w:tc>
      </w:tr>
      <w:tr w14:paraId="4020FBE7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B8408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76756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2295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170 </w:t>
            </w:r>
          </w:p>
        </w:tc>
      </w:tr>
      <w:tr w14:paraId="062A692F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C3BE4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4C7196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自然灾害防治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201C8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187 </w:t>
            </w:r>
          </w:p>
        </w:tc>
      </w:tr>
      <w:tr w14:paraId="227737C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75C8F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AA6DC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森林草原防灾减灾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C5E7B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40 </w:t>
            </w:r>
          </w:p>
        </w:tc>
      </w:tr>
      <w:tr w14:paraId="5617CB8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F3358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2240699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7DAE8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其他自然灾害防治支出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38FB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147 </w:t>
            </w:r>
          </w:p>
        </w:tc>
      </w:tr>
      <w:tr w14:paraId="24BE30A6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FA201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A260B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自然灾害救灾及恢复重建支出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7FAB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14:paraId="6475C14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329B87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2240799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E15D0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其他自然灾害救灾及恢复重建支出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671C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14:paraId="337E3B98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48161AF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A2DBA99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预备费支出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3D9EE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3000 </w:t>
            </w:r>
          </w:p>
        </w:tc>
      </w:tr>
      <w:tr w14:paraId="51C0289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5D57DB7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12C493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9B6B09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27933 </w:t>
            </w:r>
          </w:p>
        </w:tc>
      </w:tr>
      <w:tr w14:paraId="5806FC6E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FE43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8C115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43575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27933 </w:t>
            </w:r>
          </w:p>
        </w:tc>
      </w:tr>
      <w:tr w14:paraId="0871136A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07459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2299999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A541C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5851C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27933 </w:t>
            </w:r>
          </w:p>
        </w:tc>
      </w:tr>
      <w:tr w14:paraId="0AC57B0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11F0F68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232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7BE89D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债务付息支出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03EC5A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56690 </w:t>
            </w:r>
          </w:p>
        </w:tc>
      </w:tr>
      <w:tr w14:paraId="25EB1491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04DB2E5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B762D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地方政府一般债务付息支出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FE006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56690 </w:t>
            </w:r>
          </w:p>
        </w:tc>
      </w:tr>
      <w:tr w14:paraId="65ACC9D2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7BDE1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68429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地方政府一般债券付息支出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FB39C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27910 </w:t>
            </w:r>
          </w:p>
        </w:tc>
      </w:tr>
      <w:tr w14:paraId="268B06D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21F0CE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FC735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地方政府其他一般债务付息支出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69FB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28780 </w:t>
            </w:r>
          </w:p>
        </w:tc>
      </w:tr>
      <w:tr w14:paraId="23C4E99C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67FF910A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233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B7760EC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债务发行费用支出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25AAD7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139 </w:t>
            </w:r>
          </w:p>
        </w:tc>
      </w:tr>
      <w:tr w14:paraId="1F4DF065">
        <w:tblPrEx>
          <w:tblW w:w="767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14:paraId="1A0CD9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23303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7C726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地方政府一般债务发行费用支出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4C112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139 </w:t>
            </w:r>
          </w:p>
        </w:tc>
      </w:tr>
    </w:tbl>
    <w:p w14:paraId="73D72C5A">
      <w:pPr>
        <w:spacing w:line="580" w:lineRule="exact"/>
        <w:ind w:right="45"/>
        <w:jc w:val="center"/>
        <w:rPr>
          <w:rFonts w:ascii="黑体" w:eastAsia="黑体" w:hAnsi="黑体"/>
          <w:sz w:val="32"/>
          <w:szCs w:val="32"/>
        </w:rPr>
      </w:pPr>
    </w:p>
    <w:p w14:paraId="79F175FE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注：本表为区本级财力安排支出，不包括上级转移支付、一般债券转贷收入和上年结转资金。</w:t>
      </w:r>
    </w:p>
    <w:p w14:paraId="2423F6A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14:paraId="4C64D7B1">
      <w:pPr>
        <w:spacing w:line="580" w:lineRule="exact"/>
        <w:ind w:right="45" w:firstLine="440" w:firstLineChars="10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2022年双桥区政府性基金预算（草案）</w:t>
      </w:r>
    </w:p>
    <w:p w14:paraId="4DE00E9D">
      <w:pPr>
        <w:spacing w:line="580" w:lineRule="exact"/>
        <w:ind w:right="45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2C3F3094">
      <w:pPr>
        <w:spacing w:line="580" w:lineRule="exact"/>
        <w:ind w:right="45"/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目  录</w:t>
      </w:r>
    </w:p>
    <w:p w14:paraId="7B2CFF80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2022年政府性基金收支预算及平衡情况…………</w:t>
      </w:r>
    </w:p>
    <w:p w14:paraId="2E4850CC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2022年政府性基金支出预算…………</w:t>
      </w:r>
    </w:p>
    <w:p w14:paraId="6BF8A6D4">
      <w:pPr>
        <w:widowControl/>
        <w:jc w:val="left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br w:type="page"/>
      </w:r>
    </w:p>
    <w:p w14:paraId="25E7E88A">
      <w:pPr>
        <w:spacing w:line="550" w:lineRule="exact"/>
        <w:ind w:left="3300" w:right="44" w:hanging="3300" w:hangingChars="75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§1 2022年政府性基金收支预算及平衡情况</w:t>
      </w:r>
    </w:p>
    <w:p w14:paraId="2DF4BAD4">
      <w:pPr>
        <w:spacing w:line="550" w:lineRule="exact"/>
        <w:ind w:right="44"/>
        <w:rPr>
          <w:rFonts w:ascii="仿宋" w:eastAsia="仿宋" w:hAnsi="仿宋"/>
          <w:b/>
          <w:sz w:val="44"/>
          <w:szCs w:val="44"/>
        </w:rPr>
      </w:pPr>
    </w:p>
    <w:p w14:paraId="627CD058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一、政府性基金收入预算</w:t>
      </w:r>
    </w:p>
    <w:p w14:paraId="4A9C20EA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全区政府性基金预算总收入312417万元，主要包括：</w:t>
      </w:r>
    </w:p>
    <w:p w14:paraId="6A8ECAEF">
      <w:pPr>
        <w:spacing w:line="550" w:lineRule="exact"/>
        <w:ind w:left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区级城市基础设施配套费收入7000万元。</w:t>
      </w:r>
    </w:p>
    <w:p w14:paraId="5897CE02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②上级转移支付收入228983万元（纳入政府债务的土地出让收入及土地出让纯收益转移支付228983万元）。</w:t>
      </w:r>
    </w:p>
    <w:p w14:paraId="2648EC37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③上年结转76434万元。</w:t>
      </w:r>
    </w:p>
    <w:p w14:paraId="66DF983B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二、政府性基金支出预算</w:t>
      </w:r>
    </w:p>
    <w:p w14:paraId="47770DF5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全区政府性基金预算总支出312417万元，主要包括：</w:t>
      </w:r>
    </w:p>
    <w:p w14:paraId="5F2A1F6A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①政府性基金支出82817万元。</w:t>
      </w:r>
    </w:p>
    <w:p w14:paraId="28177EDC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②</w:t>
      </w:r>
      <w:r>
        <w:rPr>
          <w:rFonts w:ascii="仿宋_GB2312" w:eastAsia="仿宋_GB2312" w:hAnsi="仿宋" w:hint="eastAsia"/>
          <w:sz w:val="32"/>
          <w:szCs w:val="32"/>
        </w:rPr>
        <w:t>为实现当年财政收支平衡，保证全区运转及民政策支出需要，将2022年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纳入政府债务的土地出让收入及土地出让纯收益</w:t>
      </w:r>
      <w:r>
        <w:rPr>
          <w:rFonts w:ascii="仿宋_GB2312" w:eastAsia="仿宋_GB2312" w:hAnsi="仿宋" w:hint="eastAsia"/>
          <w:sz w:val="32"/>
          <w:szCs w:val="32"/>
        </w:rPr>
        <w:t>转移支付214000万元调入一般公共预算。</w:t>
      </w:r>
    </w:p>
    <w:p w14:paraId="67586F58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③上解市级6300万元。</w:t>
      </w:r>
    </w:p>
    <w:p w14:paraId="5105C236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④债务还本支出9300万元。</w:t>
      </w:r>
    </w:p>
    <w:p w14:paraId="1B68E2AD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14:paraId="0E20F17E">
      <w:pPr>
        <w:spacing w:line="58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三、政府性基金预算收支平衡情况</w:t>
      </w:r>
    </w:p>
    <w:p w14:paraId="1225B759">
      <w:pPr>
        <w:spacing w:line="580" w:lineRule="exact"/>
        <w:jc w:val="center"/>
        <w:rPr>
          <w:rFonts w:ascii="楷体_GB2312" w:eastAsia="楷体_GB2312" w:hAnsi="仿宋"/>
          <w:b/>
          <w:sz w:val="32"/>
        </w:rPr>
      </w:pPr>
      <w:r>
        <w:rPr>
          <w:rFonts w:ascii="楷体_GB2312" w:eastAsia="楷体_GB2312" w:hAnsi="仿宋" w:hint="eastAsia"/>
          <w:b/>
          <w:sz w:val="32"/>
        </w:rPr>
        <w:t>2022年政府性基金预算收支平衡情况表</w:t>
      </w:r>
    </w:p>
    <w:p w14:paraId="5CED6150">
      <w:pPr>
        <w:spacing w:line="480" w:lineRule="exact"/>
        <w:ind w:right="45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TableNormal"/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2"/>
        <w:gridCol w:w="1408"/>
        <w:gridCol w:w="3455"/>
        <w:gridCol w:w="1408"/>
      </w:tblGrid>
      <w:tr w14:paraId="6744838A">
        <w:tblPrEx>
          <w:tblW w:w="555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/>
          <w:jc w:val="center"/>
        </w:trPr>
        <w:tc>
          <w:tcPr>
            <w:tcW w:w="1887" w:type="pct"/>
            <w:noWrap/>
            <w:vAlign w:val="bottom"/>
          </w:tcPr>
          <w:p w14:paraId="2830809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14:paraId="65D150F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4" w:type="pct"/>
            <w:gridSpan w:val="2"/>
            <w:noWrap/>
            <w:vAlign w:val="bottom"/>
          </w:tcPr>
          <w:p w14:paraId="61E35C9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14:paraId="374E4E82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/>
          <w:jc w:val="center"/>
        </w:trPr>
        <w:tc>
          <w:tcPr>
            <w:tcW w:w="2586" w:type="pct"/>
            <w:gridSpan w:val="2"/>
            <w:noWrap/>
            <w:vAlign w:val="center"/>
          </w:tcPr>
          <w:p w14:paraId="3AAE171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收                入</w:t>
            </w:r>
          </w:p>
        </w:tc>
        <w:tc>
          <w:tcPr>
            <w:tcW w:w="2414" w:type="pct"/>
            <w:gridSpan w:val="2"/>
            <w:noWrap/>
            <w:vAlign w:val="center"/>
          </w:tcPr>
          <w:p w14:paraId="1E1A07A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               出</w:t>
            </w:r>
          </w:p>
        </w:tc>
      </w:tr>
      <w:tr w14:paraId="0451133A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887" w:type="pct"/>
            <w:noWrap/>
            <w:vAlign w:val="center"/>
          </w:tcPr>
          <w:p w14:paraId="2EFB02A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14:paraId="316AC8B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  <w:tc>
          <w:tcPr>
            <w:tcW w:w="1715" w:type="pct"/>
            <w:noWrap/>
            <w:vAlign w:val="center"/>
          </w:tcPr>
          <w:p w14:paraId="5872E72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14:paraId="6B1D48B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</w:tr>
      <w:tr w14:paraId="73B02F4F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14DC4F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一、上年结转</w:t>
            </w:r>
          </w:p>
        </w:tc>
        <w:tc>
          <w:tcPr>
            <w:tcW w:w="699" w:type="pct"/>
            <w:noWrap/>
            <w:vAlign w:val="bottom"/>
          </w:tcPr>
          <w:p w14:paraId="16A345A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76434</w:t>
            </w:r>
          </w:p>
        </w:tc>
        <w:tc>
          <w:tcPr>
            <w:tcW w:w="1715" w:type="pct"/>
            <w:noWrap/>
            <w:vAlign w:val="bottom"/>
          </w:tcPr>
          <w:p w14:paraId="47F8C80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一、政府性基金支出</w:t>
            </w:r>
          </w:p>
        </w:tc>
        <w:tc>
          <w:tcPr>
            <w:tcW w:w="699" w:type="pct"/>
            <w:noWrap/>
            <w:vAlign w:val="bottom"/>
          </w:tcPr>
          <w:p w14:paraId="54FD8E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82817</w:t>
            </w:r>
          </w:p>
        </w:tc>
      </w:tr>
      <w:tr w14:paraId="26741F06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7F7F6BB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二、政府性基金收入</w:t>
            </w:r>
          </w:p>
        </w:tc>
        <w:tc>
          <w:tcPr>
            <w:tcW w:w="699" w:type="pct"/>
            <w:noWrap/>
            <w:vAlign w:val="bottom"/>
          </w:tcPr>
          <w:p w14:paraId="7AD4A11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</w:t>
            </w:r>
          </w:p>
        </w:tc>
        <w:tc>
          <w:tcPr>
            <w:tcW w:w="1715" w:type="pct"/>
            <w:noWrap/>
            <w:vAlign w:val="bottom"/>
          </w:tcPr>
          <w:p w14:paraId="3F4DB7E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二、上解上级支出</w:t>
            </w:r>
          </w:p>
        </w:tc>
        <w:tc>
          <w:tcPr>
            <w:tcW w:w="699" w:type="pct"/>
            <w:noWrap/>
            <w:vAlign w:val="bottom"/>
          </w:tcPr>
          <w:p w14:paraId="268D89E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6300</w:t>
            </w:r>
          </w:p>
        </w:tc>
      </w:tr>
      <w:tr w14:paraId="6F3D6715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4511460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1、城市基础设施规划配套费收入</w:t>
            </w:r>
          </w:p>
        </w:tc>
        <w:tc>
          <w:tcPr>
            <w:tcW w:w="699" w:type="pct"/>
            <w:noWrap/>
            <w:vAlign w:val="bottom"/>
          </w:tcPr>
          <w:p w14:paraId="67271C8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</w:t>
            </w:r>
          </w:p>
        </w:tc>
        <w:tc>
          <w:tcPr>
            <w:tcW w:w="1715" w:type="pct"/>
            <w:noWrap/>
            <w:vAlign w:val="bottom"/>
          </w:tcPr>
          <w:p w14:paraId="7FD4F15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三、调出资金</w:t>
            </w:r>
          </w:p>
        </w:tc>
        <w:tc>
          <w:tcPr>
            <w:tcW w:w="699" w:type="pct"/>
            <w:noWrap/>
            <w:vAlign w:val="bottom"/>
          </w:tcPr>
          <w:p w14:paraId="5C51FE0F">
            <w:pPr>
              <w:widowControl/>
              <w:spacing w:line="280" w:lineRule="exact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214000</w:t>
            </w:r>
          </w:p>
        </w:tc>
      </w:tr>
      <w:tr w14:paraId="3410909F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5893125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三、上级补助转移支付收入</w:t>
            </w:r>
          </w:p>
        </w:tc>
        <w:tc>
          <w:tcPr>
            <w:tcW w:w="699" w:type="pct"/>
            <w:noWrap/>
            <w:vAlign w:val="bottom"/>
          </w:tcPr>
          <w:p w14:paraId="5801342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228983</w:t>
            </w:r>
          </w:p>
        </w:tc>
        <w:tc>
          <w:tcPr>
            <w:tcW w:w="1715" w:type="pct"/>
            <w:noWrap/>
            <w:vAlign w:val="bottom"/>
          </w:tcPr>
          <w:p w14:paraId="048B8B20">
            <w:pPr>
              <w:widowControl/>
              <w:spacing w:line="280" w:lineRule="exac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政府性基金预算调出</w:t>
            </w:r>
          </w:p>
        </w:tc>
        <w:tc>
          <w:tcPr>
            <w:tcW w:w="699" w:type="pct"/>
            <w:noWrap/>
            <w:vAlign w:val="bottom"/>
          </w:tcPr>
          <w:p w14:paraId="60D377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214000</w:t>
            </w:r>
          </w:p>
        </w:tc>
      </w:tr>
      <w:tr w14:paraId="20221999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14:paraId="4552A38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四、专项债券转贷收入</w:t>
            </w:r>
          </w:p>
        </w:tc>
        <w:tc>
          <w:tcPr>
            <w:tcW w:w="699" w:type="pct"/>
            <w:noWrap/>
            <w:vAlign w:val="bottom"/>
          </w:tcPr>
          <w:p w14:paraId="1CB723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14:paraId="47F5CAB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四、债务还本支出  </w:t>
            </w:r>
          </w:p>
        </w:tc>
        <w:tc>
          <w:tcPr>
            <w:tcW w:w="699" w:type="pct"/>
            <w:noWrap/>
            <w:vAlign w:val="bottom"/>
          </w:tcPr>
          <w:p w14:paraId="04468F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9300</w:t>
            </w:r>
          </w:p>
        </w:tc>
      </w:tr>
      <w:tr w14:paraId="208FC036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14:paraId="3BD4D8C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14:paraId="365F1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14:paraId="796BDB0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地方政府专项债务还本支出</w:t>
            </w:r>
          </w:p>
        </w:tc>
        <w:tc>
          <w:tcPr>
            <w:tcW w:w="699" w:type="pct"/>
            <w:noWrap/>
            <w:vAlign w:val="bottom"/>
          </w:tcPr>
          <w:p w14:paraId="11E5A2A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9300</w:t>
            </w:r>
          </w:p>
        </w:tc>
      </w:tr>
      <w:tr w14:paraId="10A58C3B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139CF59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政府性基金预算收入合计</w:t>
            </w:r>
          </w:p>
        </w:tc>
        <w:tc>
          <w:tcPr>
            <w:tcW w:w="699" w:type="pct"/>
            <w:noWrap/>
            <w:vAlign w:val="center"/>
          </w:tcPr>
          <w:p w14:paraId="60D335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312417</w:t>
            </w:r>
          </w:p>
        </w:tc>
        <w:tc>
          <w:tcPr>
            <w:tcW w:w="1715" w:type="pct"/>
            <w:noWrap/>
            <w:vAlign w:val="bottom"/>
          </w:tcPr>
          <w:p w14:paraId="28847F1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政府性基金支出预算合计</w:t>
            </w:r>
          </w:p>
        </w:tc>
        <w:tc>
          <w:tcPr>
            <w:tcW w:w="699" w:type="pct"/>
            <w:noWrap/>
            <w:vAlign w:val="center"/>
          </w:tcPr>
          <w:p w14:paraId="53AD914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312417</w:t>
            </w:r>
          </w:p>
        </w:tc>
      </w:tr>
    </w:tbl>
    <w:p w14:paraId="74093AA1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026AD548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5FD27AEA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641B7600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0E049015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4DA0243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3D9E9340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5201F9B5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17DC4EB2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386F643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3B53820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242205AC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14B64D18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1C4C632A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14:paraId="660A5095">
      <w:pPr>
        <w:spacing w:line="580" w:lineRule="exact"/>
        <w:ind w:right="44" w:firstLine="440" w:firstLineChars="10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§2  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2022年政府性基金支出预算</w:t>
      </w:r>
    </w:p>
    <w:p w14:paraId="14CB3AD8">
      <w:pPr>
        <w:spacing w:line="5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036"/>
        <w:gridCol w:w="1560"/>
        <w:gridCol w:w="1701"/>
        <w:gridCol w:w="2268"/>
      </w:tblGrid>
      <w:tr w14:paraId="3D4BF0C4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/>
        </w:trPr>
        <w:tc>
          <w:tcPr>
            <w:tcW w:w="0" w:type="auto"/>
          </w:tcPr>
          <w:p w14:paraId="6C7EB56C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科目编码及名称</w:t>
            </w:r>
          </w:p>
        </w:tc>
        <w:tc>
          <w:tcPr>
            <w:tcW w:w="1036" w:type="dxa"/>
          </w:tcPr>
          <w:p w14:paraId="3301D884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560" w:type="dxa"/>
          </w:tcPr>
          <w:p w14:paraId="7FE72904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本级部门支出</w:t>
            </w:r>
          </w:p>
        </w:tc>
        <w:tc>
          <w:tcPr>
            <w:tcW w:w="1701" w:type="dxa"/>
          </w:tcPr>
          <w:p w14:paraId="6CCBAED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上级转移支付</w:t>
            </w:r>
          </w:p>
        </w:tc>
        <w:tc>
          <w:tcPr>
            <w:tcW w:w="2268" w:type="dxa"/>
          </w:tcPr>
          <w:p w14:paraId="243CA7B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上年结转转移支付</w:t>
            </w:r>
          </w:p>
        </w:tc>
      </w:tr>
      <w:tr w14:paraId="2228EC7A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64A2F4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206科学技术支出</w:t>
            </w:r>
          </w:p>
        </w:tc>
        <w:tc>
          <w:tcPr>
            <w:tcW w:w="1036" w:type="dxa"/>
          </w:tcPr>
          <w:p w14:paraId="64A20C70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14:paraId="1911ED58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14:paraId="0A8C6251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</w:tcPr>
          <w:p w14:paraId="56BD30B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7D3116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/>
        </w:trPr>
        <w:tc>
          <w:tcPr>
            <w:tcW w:w="0" w:type="auto"/>
          </w:tcPr>
          <w:p w14:paraId="19E988C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207文化体育与传媒支出</w:t>
            </w:r>
          </w:p>
        </w:tc>
        <w:tc>
          <w:tcPr>
            <w:tcW w:w="1036" w:type="dxa"/>
          </w:tcPr>
          <w:p w14:paraId="708DD02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560" w:type="dxa"/>
          </w:tcPr>
          <w:p w14:paraId="75429DE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357B4D4B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4E890D7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</w:tr>
      <w:tr w14:paraId="3D4B3B8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D5A8C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208社会保障和就业支出</w:t>
            </w:r>
          </w:p>
        </w:tc>
        <w:tc>
          <w:tcPr>
            <w:tcW w:w="1036" w:type="dxa"/>
          </w:tcPr>
          <w:p w14:paraId="200C2CD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541</w:t>
            </w:r>
          </w:p>
        </w:tc>
        <w:tc>
          <w:tcPr>
            <w:tcW w:w="1560" w:type="dxa"/>
          </w:tcPr>
          <w:p w14:paraId="54F4FBCB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6DAC288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1854846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541</w:t>
            </w:r>
          </w:p>
        </w:tc>
      </w:tr>
      <w:tr w14:paraId="60201B6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C6DDD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211节能环保支出</w:t>
            </w:r>
          </w:p>
        </w:tc>
        <w:tc>
          <w:tcPr>
            <w:tcW w:w="1036" w:type="dxa"/>
          </w:tcPr>
          <w:p w14:paraId="14995D5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3EA9241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1E2C8E9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3FFCB19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1DDF2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5EF326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212城乡社区支出</w:t>
            </w:r>
          </w:p>
        </w:tc>
        <w:tc>
          <w:tcPr>
            <w:tcW w:w="1036" w:type="dxa"/>
          </w:tcPr>
          <w:p w14:paraId="501F215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76170</w:t>
            </w:r>
          </w:p>
        </w:tc>
        <w:tc>
          <w:tcPr>
            <w:tcW w:w="1560" w:type="dxa"/>
          </w:tcPr>
          <w:p w14:paraId="13824DC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  <w:tc>
          <w:tcPr>
            <w:tcW w:w="1701" w:type="dxa"/>
          </w:tcPr>
          <w:p w14:paraId="01AF241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6C8DB83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75470</w:t>
            </w:r>
          </w:p>
        </w:tc>
      </w:tr>
      <w:tr w14:paraId="02EDD3F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0A3BD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213农林水支出</w:t>
            </w:r>
          </w:p>
        </w:tc>
        <w:tc>
          <w:tcPr>
            <w:tcW w:w="1036" w:type="dxa"/>
          </w:tcPr>
          <w:p w14:paraId="4CB4CFC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2B59D46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40B82797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0F96D51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8C07B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A96756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214交通运输支出</w:t>
            </w:r>
          </w:p>
        </w:tc>
        <w:tc>
          <w:tcPr>
            <w:tcW w:w="1036" w:type="dxa"/>
          </w:tcPr>
          <w:p w14:paraId="0508B0C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65DD674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6CD81AB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437DA83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9865D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10FEC2D0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215资源勘探信息等支出</w:t>
            </w:r>
          </w:p>
        </w:tc>
        <w:tc>
          <w:tcPr>
            <w:tcW w:w="1036" w:type="dxa"/>
          </w:tcPr>
          <w:p w14:paraId="70D2CC47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52891F4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13EA469B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618A139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8CE0D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</w:trPr>
        <w:tc>
          <w:tcPr>
            <w:tcW w:w="0" w:type="auto"/>
          </w:tcPr>
          <w:p w14:paraId="7A62148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217金融支出</w:t>
            </w:r>
          </w:p>
        </w:tc>
        <w:tc>
          <w:tcPr>
            <w:tcW w:w="1036" w:type="dxa"/>
          </w:tcPr>
          <w:p w14:paraId="56EFE06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2CBB6E3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3155FE8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25499EB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CE22CC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B3494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229其他支出</w:t>
            </w:r>
          </w:p>
        </w:tc>
        <w:tc>
          <w:tcPr>
            <w:tcW w:w="1036" w:type="dxa"/>
          </w:tcPr>
          <w:p w14:paraId="4EC42E3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388</w:t>
            </w:r>
          </w:p>
        </w:tc>
        <w:tc>
          <w:tcPr>
            <w:tcW w:w="1560" w:type="dxa"/>
          </w:tcPr>
          <w:p w14:paraId="2C7CD43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0BAD23F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14:paraId="7207B530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388</w:t>
            </w:r>
          </w:p>
        </w:tc>
      </w:tr>
      <w:tr w14:paraId="254215B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8613D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232债务付息支出</w:t>
            </w:r>
          </w:p>
        </w:tc>
        <w:tc>
          <w:tcPr>
            <w:tcW w:w="1036" w:type="dxa"/>
          </w:tcPr>
          <w:p w14:paraId="7BE0B96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5627</w:t>
            </w:r>
          </w:p>
        </w:tc>
        <w:tc>
          <w:tcPr>
            <w:tcW w:w="1560" w:type="dxa"/>
          </w:tcPr>
          <w:p w14:paraId="0A84BC2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22960E0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5627</w:t>
            </w:r>
          </w:p>
        </w:tc>
        <w:tc>
          <w:tcPr>
            <w:tcW w:w="2268" w:type="dxa"/>
          </w:tcPr>
          <w:p w14:paraId="3236F88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2B478A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9A887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233债务发行费支出</w:t>
            </w:r>
          </w:p>
        </w:tc>
        <w:tc>
          <w:tcPr>
            <w:tcW w:w="1036" w:type="dxa"/>
          </w:tcPr>
          <w:p w14:paraId="246E7315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560" w:type="dxa"/>
          </w:tcPr>
          <w:p w14:paraId="6998B2A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29A8368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2268" w:type="dxa"/>
          </w:tcPr>
          <w:p w14:paraId="5D869B3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06F1E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A9B2FF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政府性基金支出</w:t>
            </w:r>
          </w:p>
          <w:p w14:paraId="215C5972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036" w:type="dxa"/>
          </w:tcPr>
          <w:p w14:paraId="6AAC7990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82817</w:t>
            </w:r>
          </w:p>
        </w:tc>
        <w:tc>
          <w:tcPr>
            <w:tcW w:w="1560" w:type="dxa"/>
          </w:tcPr>
          <w:p w14:paraId="31A4FF9C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700</w:t>
            </w:r>
          </w:p>
        </w:tc>
        <w:tc>
          <w:tcPr>
            <w:tcW w:w="1701" w:type="dxa"/>
          </w:tcPr>
          <w:p w14:paraId="6F2A51BF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5683</w:t>
            </w:r>
          </w:p>
        </w:tc>
        <w:tc>
          <w:tcPr>
            <w:tcW w:w="2268" w:type="dxa"/>
          </w:tcPr>
          <w:p w14:paraId="34FC393A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76434</w:t>
            </w:r>
          </w:p>
        </w:tc>
      </w:tr>
    </w:tbl>
    <w:p w14:paraId="2A145511">
      <w:pPr>
        <w:spacing w:line="58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注：此表不包含债务还本支出9300万元。</w:t>
      </w:r>
    </w:p>
    <w:p w14:paraId="03739A6A">
      <w:pPr>
        <w:spacing w:line="580" w:lineRule="exact"/>
        <w:ind w:firstLine="1920" w:firstLineChars="800"/>
        <w:rPr>
          <w:rFonts w:ascii="仿宋" w:eastAsia="仿宋" w:hAnsi="仿宋"/>
          <w:b/>
          <w:sz w:val="24"/>
        </w:rPr>
      </w:pPr>
    </w:p>
    <w:p w14:paraId="2D875483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537E67B9">
      <w:pPr>
        <w:spacing w:line="580" w:lineRule="exact"/>
        <w:ind w:firstLine="1440" w:firstLineChars="450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2022年政府性基金预算支出功能分类表</w:t>
      </w:r>
    </w:p>
    <w:p w14:paraId="52947159">
      <w:pPr>
        <w:spacing w:line="580" w:lineRule="exact"/>
        <w:ind w:firstLine="945" w:firstLineChars="4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单位：万元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2C8172D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637E5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2841" w:type="dxa"/>
          </w:tcPr>
          <w:p w14:paraId="085AFBAA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2841" w:type="dxa"/>
          </w:tcPr>
          <w:p w14:paraId="62FC43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14:paraId="1FD5A8D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BD5FF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14:paraId="1D98E06C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2841" w:type="dxa"/>
          </w:tcPr>
          <w:p w14:paraId="30A95C4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700</w:t>
            </w:r>
          </w:p>
        </w:tc>
      </w:tr>
      <w:tr w14:paraId="7C415008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3D713B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</w:t>
            </w:r>
          </w:p>
        </w:tc>
        <w:tc>
          <w:tcPr>
            <w:tcW w:w="2841" w:type="dxa"/>
          </w:tcPr>
          <w:p w14:paraId="759B822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政府住房基金相关支出</w:t>
            </w:r>
          </w:p>
        </w:tc>
        <w:tc>
          <w:tcPr>
            <w:tcW w:w="2841" w:type="dxa"/>
          </w:tcPr>
          <w:p w14:paraId="0BBF744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</w:tr>
      <w:tr w14:paraId="533CAD3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8382F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21213</w:t>
            </w:r>
          </w:p>
        </w:tc>
        <w:tc>
          <w:tcPr>
            <w:tcW w:w="2841" w:type="dxa"/>
          </w:tcPr>
          <w:p w14:paraId="3A844EE4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城市基础设施配套费及对应专项债务收入安排的支出</w:t>
            </w:r>
          </w:p>
        </w:tc>
        <w:tc>
          <w:tcPr>
            <w:tcW w:w="2841" w:type="dxa"/>
          </w:tcPr>
          <w:p w14:paraId="59936AF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</w:tr>
      <w:tr w14:paraId="6A51F53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967A3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2121302</w:t>
            </w:r>
          </w:p>
        </w:tc>
        <w:tc>
          <w:tcPr>
            <w:tcW w:w="2841" w:type="dxa"/>
          </w:tcPr>
          <w:p w14:paraId="1D73042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城市环境卫生支出</w:t>
            </w:r>
          </w:p>
        </w:tc>
        <w:tc>
          <w:tcPr>
            <w:tcW w:w="2841" w:type="dxa"/>
          </w:tcPr>
          <w:p w14:paraId="0C0E784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</w:tr>
    </w:tbl>
    <w:p w14:paraId="392D0083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注：本表为区本级基金收入安排支出，不包括上级转移支付和上年结转资金。</w:t>
      </w:r>
    </w:p>
    <w:p w14:paraId="21CC0B34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14:paraId="1E2BB77F">
      <w:pPr>
        <w:spacing w:line="580" w:lineRule="exact"/>
        <w:ind w:right="45" w:firstLine="440" w:firstLineChars="10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2022年双桥区国有资本经营预算（草案）</w:t>
      </w:r>
    </w:p>
    <w:p w14:paraId="1B6E4BFC">
      <w:pPr>
        <w:spacing w:line="580" w:lineRule="exact"/>
        <w:ind w:right="45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4DA8B891">
      <w:pPr>
        <w:spacing w:line="580" w:lineRule="exact"/>
        <w:ind w:right="45"/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目  录</w:t>
      </w:r>
    </w:p>
    <w:p w14:paraId="608FE447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2022年国有资本经营预算收支及平衡情况…………</w:t>
      </w:r>
    </w:p>
    <w:p w14:paraId="49D5ADEB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2022年国有资本经营支出预算…………</w:t>
      </w:r>
    </w:p>
    <w:p w14:paraId="45D7509F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14:paraId="4E7FBFAF">
      <w:pPr>
        <w:autoSpaceDN w:val="0"/>
        <w:spacing w:line="550" w:lineRule="exact"/>
        <w:ind w:left="3300" w:right="45" w:hanging="3300" w:hangingChars="750"/>
        <w:jc w:val="center"/>
        <w:rPr>
          <w:rFonts w:ascii="宋体" w:hAnsi="宋体"/>
          <w:b/>
          <w:spacing w:val="-8"/>
          <w:sz w:val="44"/>
          <w:szCs w:val="44"/>
        </w:rPr>
      </w:pPr>
      <w:r>
        <w:rPr>
          <w:rFonts w:ascii="宋体" w:hAnsi="宋体" w:hint="eastAsia"/>
          <w:b/>
          <w:spacing w:val="-8"/>
          <w:sz w:val="44"/>
          <w:szCs w:val="44"/>
        </w:rPr>
        <w:t>§1 2022年国有资本经营预算收支及平衡情况</w:t>
      </w:r>
    </w:p>
    <w:p w14:paraId="0DA88900">
      <w:pPr>
        <w:spacing w:line="550" w:lineRule="exact"/>
        <w:ind w:right="44"/>
        <w:rPr>
          <w:rFonts w:ascii="仿宋" w:eastAsia="仿宋" w:hAnsi="仿宋"/>
          <w:b/>
          <w:sz w:val="44"/>
          <w:szCs w:val="44"/>
        </w:rPr>
      </w:pPr>
    </w:p>
    <w:p w14:paraId="7EB37DC9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一、国有资本经营收入预算</w:t>
      </w:r>
    </w:p>
    <w:p w14:paraId="72A3078C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全区国有资本经营预算总收入53万元，主要包括：</w:t>
      </w:r>
    </w:p>
    <w:p w14:paraId="1EFF7874">
      <w:pPr>
        <w:spacing w:line="550" w:lineRule="exact"/>
        <w:ind w:left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①上年结转国有资本经营转移支付53万元。</w:t>
      </w:r>
    </w:p>
    <w:p w14:paraId="4A57F807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二、国有资本经营支出预算</w:t>
      </w:r>
    </w:p>
    <w:p w14:paraId="3E776B7C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全区国有资本经营预算总支出53万元，主要包括：</w:t>
      </w:r>
    </w:p>
    <w:p w14:paraId="617991BE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国有资本经营支出53万元。</w:t>
      </w:r>
    </w:p>
    <w:p w14:paraId="684A239E">
      <w:pPr>
        <w:spacing w:line="580" w:lineRule="exact"/>
        <w:ind w:firstLine="627" w:firstLineChars="196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三、国有资本经营预算收支平衡情况</w:t>
      </w:r>
    </w:p>
    <w:p w14:paraId="1F737933">
      <w:pPr>
        <w:spacing w:line="580" w:lineRule="exact"/>
        <w:ind w:firstLine="640"/>
        <w:rPr>
          <w:rFonts w:ascii="楷体_GB2312" w:eastAsia="楷体_GB2312" w:hAnsi="仿宋"/>
          <w:b/>
          <w:sz w:val="32"/>
        </w:rPr>
      </w:pPr>
      <w:r>
        <w:rPr>
          <w:rFonts w:ascii="楷体_GB2312" w:eastAsia="楷体_GB2312" w:hAnsi="仿宋" w:hint="eastAsia"/>
          <w:b/>
          <w:sz w:val="32"/>
        </w:rPr>
        <w:t xml:space="preserve">     2022年国有资本经营预算收支平衡情况表</w:t>
      </w:r>
    </w:p>
    <w:p w14:paraId="6B7B6947">
      <w:pPr>
        <w:spacing w:line="480" w:lineRule="exact"/>
        <w:ind w:right="45"/>
        <w:jc w:val="center"/>
        <w:rPr>
          <w:rFonts w:ascii="仿宋" w:eastAsia="仿宋" w:hAnsi="仿宋"/>
          <w:b/>
          <w:szCs w:val="21"/>
        </w:rPr>
      </w:pPr>
    </w:p>
    <w:tbl>
      <w:tblPr>
        <w:tblStyle w:val="TableNormal"/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2"/>
        <w:gridCol w:w="1408"/>
        <w:gridCol w:w="3455"/>
        <w:gridCol w:w="1408"/>
      </w:tblGrid>
      <w:tr w14:paraId="3DBDFD24">
        <w:tblPrEx>
          <w:tblW w:w="555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/>
          <w:jc w:val="center"/>
        </w:trPr>
        <w:tc>
          <w:tcPr>
            <w:tcW w:w="1887" w:type="pct"/>
            <w:noWrap/>
            <w:vAlign w:val="bottom"/>
          </w:tcPr>
          <w:p w14:paraId="7486510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14:paraId="26A78C4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4" w:type="pct"/>
            <w:gridSpan w:val="2"/>
            <w:noWrap/>
            <w:vAlign w:val="bottom"/>
          </w:tcPr>
          <w:p w14:paraId="04FCC14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14:paraId="7884E9A0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/>
          <w:jc w:val="center"/>
        </w:trPr>
        <w:tc>
          <w:tcPr>
            <w:tcW w:w="2586" w:type="pct"/>
            <w:gridSpan w:val="2"/>
            <w:noWrap/>
            <w:vAlign w:val="center"/>
          </w:tcPr>
          <w:p w14:paraId="79BCF42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收                入</w:t>
            </w:r>
          </w:p>
        </w:tc>
        <w:tc>
          <w:tcPr>
            <w:tcW w:w="2414" w:type="pct"/>
            <w:gridSpan w:val="2"/>
            <w:noWrap/>
            <w:vAlign w:val="center"/>
          </w:tcPr>
          <w:p w14:paraId="3D1B34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               出</w:t>
            </w:r>
          </w:p>
        </w:tc>
      </w:tr>
      <w:tr w14:paraId="30AA92C2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887" w:type="pct"/>
            <w:noWrap/>
            <w:vAlign w:val="center"/>
          </w:tcPr>
          <w:p w14:paraId="4E623AE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14:paraId="2BAE8C9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  <w:tc>
          <w:tcPr>
            <w:tcW w:w="1715" w:type="pct"/>
            <w:noWrap/>
            <w:vAlign w:val="center"/>
          </w:tcPr>
          <w:p w14:paraId="6576AD4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14:paraId="0637FAD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</w:tr>
      <w:tr w14:paraId="4D6A5692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2CFF96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一、上年结转</w:t>
            </w:r>
          </w:p>
        </w:tc>
        <w:tc>
          <w:tcPr>
            <w:tcW w:w="699" w:type="pct"/>
            <w:noWrap/>
            <w:vAlign w:val="bottom"/>
          </w:tcPr>
          <w:p w14:paraId="6817859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715" w:type="pct"/>
            <w:noWrap/>
            <w:vAlign w:val="bottom"/>
          </w:tcPr>
          <w:p w14:paraId="030B94E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一、国有资本经营支出</w:t>
            </w:r>
          </w:p>
        </w:tc>
        <w:tc>
          <w:tcPr>
            <w:tcW w:w="699" w:type="pct"/>
            <w:noWrap/>
            <w:vAlign w:val="bottom"/>
          </w:tcPr>
          <w:p w14:paraId="13E3293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</w:tr>
      <w:tr w14:paraId="21845A00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5D8F9C4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二、国有资本经营收入</w:t>
            </w:r>
          </w:p>
        </w:tc>
        <w:tc>
          <w:tcPr>
            <w:tcW w:w="699" w:type="pct"/>
            <w:noWrap/>
            <w:vAlign w:val="bottom"/>
          </w:tcPr>
          <w:p w14:paraId="6F06F4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14:paraId="6810A5C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二、转移性支出</w:t>
            </w:r>
          </w:p>
        </w:tc>
        <w:tc>
          <w:tcPr>
            <w:tcW w:w="699" w:type="pct"/>
            <w:noWrap/>
            <w:vAlign w:val="bottom"/>
          </w:tcPr>
          <w:p w14:paraId="0D78E9A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7DC043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14:paraId="42BA574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三、上级补助转移支付收入</w:t>
            </w:r>
          </w:p>
        </w:tc>
        <w:tc>
          <w:tcPr>
            <w:tcW w:w="699" w:type="pct"/>
            <w:noWrap/>
            <w:vAlign w:val="bottom"/>
          </w:tcPr>
          <w:p w14:paraId="138249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14:paraId="4C0FD2C9">
            <w:pPr>
              <w:widowControl/>
              <w:spacing w:line="280" w:lineRule="exac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14:paraId="69D47B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1310EE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14:paraId="5541165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14:paraId="5520C3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14:paraId="208765B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14:paraId="6419A42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284E51">
        <w:tblPrEx>
          <w:tblW w:w="555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  <w:jc w:val="center"/>
        </w:trPr>
        <w:tc>
          <w:tcPr>
            <w:tcW w:w="1887" w:type="pct"/>
            <w:noWrap/>
            <w:vAlign w:val="bottom"/>
          </w:tcPr>
          <w:p w14:paraId="276F603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国有资本经营预算收入合计</w:t>
            </w:r>
          </w:p>
        </w:tc>
        <w:tc>
          <w:tcPr>
            <w:tcW w:w="699" w:type="pct"/>
            <w:noWrap/>
            <w:vAlign w:val="center"/>
          </w:tcPr>
          <w:p w14:paraId="01650E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</w:p>
        </w:tc>
        <w:tc>
          <w:tcPr>
            <w:tcW w:w="1715" w:type="pct"/>
            <w:noWrap/>
            <w:vAlign w:val="bottom"/>
          </w:tcPr>
          <w:p w14:paraId="03A3AD6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国有资本经营支出预算合计</w:t>
            </w:r>
          </w:p>
        </w:tc>
        <w:tc>
          <w:tcPr>
            <w:tcW w:w="699" w:type="pct"/>
            <w:noWrap/>
            <w:vAlign w:val="center"/>
          </w:tcPr>
          <w:p w14:paraId="2F3CFBC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</w:p>
        </w:tc>
      </w:tr>
    </w:tbl>
    <w:p w14:paraId="2CC41225">
      <w:pPr>
        <w:spacing w:line="580" w:lineRule="exact"/>
        <w:jc w:val="center"/>
        <w:rPr>
          <w:rFonts w:ascii="仿宋" w:eastAsia="仿宋" w:hAnsi="仿宋"/>
          <w:szCs w:val="21"/>
        </w:rPr>
      </w:pPr>
    </w:p>
    <w:p w14:paraId="44DD8837">
      <w:pPr>
        <w:widowControl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br w:type="page"/>
      </w:r>
    </w:p>
    <w:p w14:paraId="38ECC053">
      <w:pPr>
        <w:autoSpaceDN w:val="0"/>
        <w:spacing w:line="550" w:lineRule="exact"/>
        <w:ind w:left="3300" w:right="45" w:hanging="3300" w:hangingChars="750"/>
        <w:jc w:val="center"/>
        <w:rPr>
          <w:rFonts w:ascii="宋体" w:hAnsi="宋体"/>
          <w:b/>
          <w:spacing w:val="-8"/>
          <w:sz w:val="44"/>
          <w:szCs w:val="44"/>
        </w:rPr>
      </w:pPr>
      <w:r>
        <w:rPr>
          <w:rFonts w:ascii="宋体" w:hAnsi="宋体" w:hint="eastAsia"/>
          <w:b/>
          <w:spacing w:val="-8"/>
          <w:sz w:val="44"/>
          <w:szCs w:val="44"/>
        </w:rPr>
        <w:t>§2  2022年国有资本经营支出预算</w:t>
      </w:r>
    </w:p>
    <w:p w14:paraId="02D3C599">
      <w:pPr>
        <w:spacing w:line="5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176"/>
        <w:gridCol w:w="1705"/>
        <w:gridCol w:w="1705"/>
      </w:tblGrid>
      <w:tr w14:paraId="02272760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862D14A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科目编码及名称</w:t>
            </w:r>
          </w:p>
        </w:tc>
        <w:tc>
          <w:tcPr>
            <w:tcW w:w="1276" w:type="dxa"/>
          </w:tcPr>
          <w:p w14:paraId="3D29D8D4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76" w:type="dxa"/>
          </w:tcPr>
          <w:p w14:paraId="0622890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本级部门支出</w:t>
            </w:r>
          </w:p>
        </w:tc>
        <w:tc>
          <w:tcPr>
            <w:tcW w:w="1705" w:type="dxa"/>
          </w:tcPr>
          <w:p w14:paraId="6733FCF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上级转移支付</w:t>
            </w:r>
          </w:p>
        </w:tc>
        <w:tc>
          <w:tcPr>
            <w:tcW w:w="1705" w:type="dxa"/>
          </w:tcPr>
          <w:p w14:paraId="2A7EF5E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上年结转转移支付</w:t>
            </w:r>
          </w:p>
        </w:tc>
      </w:tr>
      <w:tr w14:paraId="23CD4D7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DF04FC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208社会保障和就业支出</w:t>
            </w:r>
          </w:p>
        </w:tc>
        <w:tc>
          <w:tcPr>
            <w:tcW w:w="1276" w:type="dxa"/>
          </w:tcPr>
          <w:p w14:paraId="3E2088AF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</w:tcPr>
          <w:p w14:paraId="48A41E5F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14:paraId="1F6023FF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14:paraId="06F4B3BB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E57C1B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13A26A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223国有资本经营预算支出</w:t>
            </w:r>
          </w:p>
        </w:tc>
        <w:tc>
          <w:tcPr>
            <w:tcW w:w="1276" w:type="dxa"/>
          </w:tcPr>
          <w:p w14:paraId="2619F94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1176" w:type="dxa"/>
          </w:tcPr>
          <w:p w14:paraId="15CD9C0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14:paraId="75FA63B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14:paraId="58AE8F31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  <w:tr w14:paraId="4C75D2DC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99736D0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230转移性支出</w:t>
            </w:r>
          </w:p>
        </w:tc>
        <w:tc>
          <w:tcPr>
            <w:tcW w:w="1276" w:type="dxa"/>
          </w:tcPr>
          <w:p w14:paraId="41FA3C12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</w:tcPr>
          <w:p w14:paraId="29600E3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14:paraId="56B59107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14:paraId="089ABC40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02061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574C3C5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国有资本经营支出合计</w:t>
            </w:r>
          </w:p>
        </w:tc>
        <w:tc>
          <w:tcPr>
            <w:tcW w:w="1276" w:type="dxa"/>
          </w:tcPr>
          <w:p w14:paraId="79F29912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53</w:t>
            </w:r>
          </w:p>
        </w:tc>
        <w:tc>
          <w:tcPr>
            <w:tcW w:w="1176" w:type="dxa"/>
          </w:tcPr>
          <w:p w14:paraId="7344F846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14:paraId="5F673002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14:paraId="50EFBCC2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53</w:t>
            </w:r>
          </w:p>
        </w:tc>
      </w:tr>
    </w:tbl>
    <w:p w14:paraId="0B193A78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14:paraId="44F31F9F">
      <w:pPr>
        <w:spacing w:line="580" w:lineRule="exact"/>
        <w:ind w:firstLine="1440" w:firstLineChars="4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2022年国有资本经营预算支出功能分类表</w:t>
      </w:r>
    </w:p>
    <w:p w14:paraId="3CDE56B7">
      <w:pPr>
        <w:spacing w:line="580" w:lineRule="exact"/>
        <w:ind w:firstLine="945" w:firstLineChars="4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8DF6661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BF5AE06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2841" w:type="dxa"/>
          </w:tcPr>
          <w:p w14:paraId="7D23B9C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2841" w:type="dxa"/>
          </w:tcPr>
          <w:p w14:paraId="05955AE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14:paraId="1E58C49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3A0A1F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14:paraId="280EB5B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841" w:type="dxa"/>
          </w:tcPr>
          <w:p w14:paraId="5FC2CB62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53</w:t>
            </w:r>
          </w:p>
        </w:tc>
      </w:tr>
      <w:tr w14:paraId="087264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E125739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</w:t>
            </w:r>
          </w:p>
        </w:tc>
        <w:tc>
          <w:tcPr>
            <w:tcW w:w="2841" w:type="dxa"/>
          </w:tcPr>
          <w:p w14:paraId="3EC1976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国有资本经营预算支出</w:t>
            </w:r>
          </w:p>
        </w:tc>
        <w:tc>
          <w:tcPr>
            <w:tcW w:w="2841" w:type="dxa"/>
          </w:tcPr>
          <w:p w14:paraId="072501EF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  <w:tr w14:paraId="3BD9AB7A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76E76B0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22301</w:t>
            </w:r>
          </w:p>
        </w:tc>
        <w:tc>
          <w:tcPr>
            <w:tcW w:w="2841" w:type="dxa"/>
          </w:tcPr>
          <w:p w14:paraId="07AD411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解决历史遗留问题及改革成本支出</w:t>
            </w:r>
          </w:p>
        </w:tc>
        <w:tc>
          <w:tcPr>
            <w:tcW w:w="2841" w:type="dxa"/>
          </w:tcPr>
          <w:p w14:paraId="338AE4DC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  <w:tr w14:paraId="37A1F8F8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E17568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2230105</w:t>
            </w:r>
          </w:p>
        </w:tc>
        <w:tc>
          <w:tcPr>
            <w:tcW w:w="2841" w:type="dxa"/>
          </w:tcPr>
          <w:p w14:paraId="6E50C4FE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国有企业退休人员社会化管理补助支出</w:t>
            </w:r>
          </w:p>
        </w:tc>
        <w:tc>
          <w:tcPr>
            <w:tcW w:w="2841" w:type="dxa"/>
          </w:tcPr>
          <w:p w14:paraId="10D02F27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</w:tbl>
    <w:p w14:paraId="2A7756BE">
      <w:pPr>
        <w:spacing w:line="580" w:lineRule="exact"/>
        <w:ind w:firstLine="400" w:firstLineChars="200"/>
        <w:rPr>
          <w:rFonts w:ascii="仿宋" w:eastAsia="仿宋" w:hAnsi="仿宋"/>
          <w:b/>
          <w:sz w:val="20"/>
          <w:szCs w:val="20"/>
        </w:rPr>
      </w:pPr>
    </w:p>
    <w:p w14:paraId="2D764883">
      <w:pPr>
        <w:widowControl/>
        <w:jc w:val="left"/>
        <w:rPr>
          <w:rFonts w:ascii="仿宋" w:eastAsia="仿宋" w:hAnsi="仿宋"/>
          <w:b/>
          <w:sz w:val="20"/>
          <w:szCs w:val="20"/>
        </w:rPr>
      </w:pPr>
      <w:r>
        <w:rPr>
          <w:rFonts w:ascii="仿宋" w:eastAsia="仿宋" w:hAnsi="仿宋"/>
          <w:b/>
          <w:sz w:val="20"/>
          <w:szCs w:val="20"/>
        </w:rPr>
        <w:br w:type="page"/>
      </w:r>
    </w:p>
    <w:p w14:paraId="0579E9B5">
      <w:pPr>
        <w:spacing w:line="580" w:lineRule="exact"/>
        <w:ind w:firstLine="440" w:firstLineChars="100"/>
        <w:rPr>
          <w:rFonts w:ascii="方正小标宋简体" w:eastAsia="方正小标宋简体" w:hAnsi="宋体"/>
          <w:bCs/>
          <w:color w:val="C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2022年双桥区社会保险基金预算（草案）</w:t>
      </w:r>
    </w:p>
    <w:p w14:paraId="62DB06FF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14:paraId="3B7B4F69">
      <w:pPr>
        <w:spacing w:line="580" w:lineRule="exact"/>
        <w:ind w:right="44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  录</w:t>
      </w:r>
    </w:p>
    <w:p w14:paraId="02217B66">
      <w:pPr>
        <w:spacing w:line="580" w:lineRule="exact"/>
        <w:ind w:right="44"/>
        <w:jc w:val="center"/>
        <w:rPr>
          <w:rFonts w:ascii="仿宋_GB2312" w:eastAsia="仿宋_GB2312" w:hAnsi="仿宋"/>
          <w:sz w:val="32"/>
          <w:szCs w:val="32"/>
        </w:rPr>
      </w:pPr>
    </w:p>
    <w:p w14:paraId="3A057CBB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2022年社会保险基金预算收支情况…………</w:t>
      </w:r>
    </w:p>
    <w:p w14:paraId="14701890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2022年社会保险基金预算收支表…………</w:t>
      </w:r>
    </w:p>
    <w:p w14:paraId="61A8654F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14:paraId="55B1D9FE">
      <w:pPr>
        <w:spacing w:line="580" w:lineRule="exact"/>
        <w:ind w:right="44" w:firstLine="660" w:firstLineChars="15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§1  2022年社会保险基金预算收支情况</w:t>
      </w:r>
    </w:p>
    <w:p w14:paraId="1F15E476">
      <w:pPr>
        <w:spacing w:line="580" w:lineRule="exact"/>
        <w:ind w:right="44"/>
        <w:rPr>
          <w:rFonts w:ascii="仿宋" w:eastAsia="仿宋" w:hAnsi="仿宋"/>
          <w:b/>
          <w:sz w:val="44"/>
          <w:szCs w:val="44"/>
        </w:rPr>
      </w:pPr>
    </w:p>
    <w:p w14:paraId="57C924A0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一、社会保险基金收入</w:t>
      </w:r>
    </w:p>
    <w:p w14:paraId="4FD5DF3E">
      <w:pPr>
        <w:widowControl/>
        <w:spacing w:line="580" w:lineRule="exact"/>
        <w:ind w:firstLine="640" w:firstLineChars="2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2022年社会保险基金收入预算拟安排135025万元。</w:t>
      </w:r>
    </w:p>
    <w:p w14:paraId="7BB25405">
      <w:pPr>
        <w:spacing w:line="55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当年社会保险基金收入102677万元。</w:t>
      </w:r>
    </w:p>
    <w:p w14:paraId="794FEFEB">
      <w:pPr>
        <w:widowControl/>
        <w:spacing w:line="580" w:lineRule="exact"/>
        <w:ind w:firstLine="640" w:firstLineChars="2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②上年结转社保基金收入32348万元。</w:t>
      </w:r>
    </w:p>
    <w:p w14:paraId="26775450">
      <w:pPr>
        <w:widowControl/>
        <w:spacing w:line="580" w:lineRule="exact"/>
        <w:ind w:firstLine="640" w:firstLineChars="20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二、社会保险基金支出</w:t>
      </w:r>
    </w:p>
    <w:p w14:paraId="059F828F">
      <w:pPr>
        <w:ind w:firstLine="627" w:firstLineChars="196"/>
        <w:rPr>
          <w:rFonts w:ascii="仿宋_GB2312" w:eastAsia="仿宋_GB2312" w:hAnsi="仿宋"/>
          <w:sz w:val="32"/>
          <w:szCs w:val="32"/>
        </w:rPr>
        <w:sectPr>
          <w:headerReference w:type="default" r:id="rId5"/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num="1" w:space="720"/>
          <w:docGrid w:type="lines" w:linePitch="312" w:charSpace="0"/>
        </w:sectPr>
      </w:pPr>
      <w:r>
        <w:rPr>
          <w:rFonts w:ascii="仿宋_GB2312" w:eastAsia="仿宋_GB2312" w:hAnsi="仿宋" w:hint="eastAsia"/>
          <w:sz w:val="32"/>
          <w:szCs w:val="32"/>
        </w:rPr>
        <w:t>2022年社会保险基金支出预算拟安排99524万元。</w:t>
      </w:r>
    </w:p>
    <w:p w14:paraId="64C47341">
      <w:pPr>
        <w:spacing w:line="480" w:lineRule="exact"/>
        <w:ind w:right="45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§2  2022年社会保险基金预算</w:t>
      </w:r>
    </w:p>
    <w:p w14:paraId="4954266E">
      <w:pPr>
        <w:spacing w:line="480" w:lineRule="exact"/>
        <w:ind w:right="45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收支表</w:t>
      </w:r>
    </w:p>
    <w:p w14:paraId="50E05D2D">
      <w:pPr>
        <w:spacing w:line="580" w:lineRule="exact"/>
        <w:ind w:right="44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社会保险基金预算收入表</w:t>
      </w:r>
    </w:p>
    <w:p w14:paraId="7D6F1F2A">
      <w:pPr>
        <w:spacing w:line="360" w:lineRule="exact"/>
        <w:ind w:right="45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单位：万元</w:t>
      </w:r>
    </w:p>
    <w:p w14:paraId="6F458EDA">
      <w:pPr>
        <w:spacing w:line="360" w:lineRule="exact"/>
        <w:ind w:right="45" w:firstLine="11840" w:firstLineChars="3700"/>
        <w:rPr>
          <w:rFonts w:ascii="仿宋_GB2312" w:eastAsia="仿宋_GB2312" w:hAnsi="宋体"/>
          <w:sz w:val="32"/>
          <w:szCs w:val="32"/>
        </w:rPr>
      </w:pPr>
    </w:p>
    <w:tbl>
      <w:tblPr>
        <w:tblStyle w:val="TableNormal"/>
        <w:tblW w:w="88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812"/>
        <w:gridCol w:w="1348"/>
      </w:tblGrid>
      <w:tr w14:paraId="4CD199AA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70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807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63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</w:tr>
      <w:tr w14:paraId="7FF546D7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08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87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51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102677</w:t>
            </w:r>
          </w:p>
        </w:tc>
      </w:tr>
      <w:tr w14:paraId="2B384A1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BD2E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5171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企业职工基本养老保险基金收入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833D">
            <w:pPr>
              <w:widowControl/>
              <w:ind w:firstLine="8" w:firstLineChars="4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80214</w:t>
            </w:r>
          </w:p>
        </w:tc>
      </w:tr>
      <w:tr w14:paraId="2428BA52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27D49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C502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企业职工基本养老保险费收入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80C9B">
            <w:pPr>
              <w:widowControl/>
              <w:ind w:firstLine="10" w:firstLineChars="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34641</w:t>
            </w:r>
          </w:p>
        </w:tc>
      </w:tr>
      <w:tr w14:paraId="0C046D6E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F87B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7ECF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企业职工基本养老保险费财政补贴收入（中央、省调济金）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93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43769</w:t>
            </w:r>
          </w:p>
        </w:tc>
      </w:tr>
      <w:tr w14:paraId="551B0C05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1AA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3BA1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企业职工基本养老保险基金利息收入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C2F03">
            <w:pPr>
              <w:widowControl/>
              <w:ind w:firstLine="10" w:firstLineChars="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14:paraId="51ACC3F7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D98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10E0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其他企业职工基本养老保险基金收入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FEC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1775</w:t>
            </w:r>
          </w:p>
        </w:tc>
      </w:tr>
      <w:tr w14:paraId="5ECB3B4A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74F03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DE0C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失业保险基金收入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6A7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6379A0C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DC638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181F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失业保险费收入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FFA4">
            <w:pPr>
              <w:widowControl/>
              <w:ind w:firstLine="10" w:firstLineChars="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4F18BC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46B6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09389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城镇职工基本医疗保险基金收入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D09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B0CF879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7E6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1020301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6455F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城镇职工基本医疗保险费收入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8F8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8015CEB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A7F1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147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工伤保险基金收入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28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261E012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FA96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1020401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1176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工伤保险费收入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08B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9473838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C828B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C26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生育保险基金收入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8221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C66A90F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B490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1020501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796E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生育保险费收入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AD98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B103143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EC91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B0F2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E9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2765</w:t>
            </w:r>
          </w:p>
        </w:tc>
      </w:tr>
      <w:tr w14:paraId="1FE0B995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770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898B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城乡居民基本养老保险基金缴费收入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434C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939</w:t>
            </w:r>
          </w:p>
        </w:tc>
      </w:tr>
      <w:tr w14:paraId="220F5BEC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13E4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34B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城乡居民基本养老保险基金财政补贴收入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76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1348</w:t>
            </w:r>
          </w:p>
        </w:tc>
      </w:tr>
      <w:tr w14:paraId="44E7F3FD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61D3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331B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城乡居民基本养老保险基金利息收入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26C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69</w:t>
            </w:r>
          </w:p>
        </w:tc>
      </w:tr>
      <w:tr w14:paraId="28C9B602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4853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9F36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其他城乡居民基本养老保险基金收入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BB6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409</w:t>
            </w:r>
          </w:p>
        </w:tc>
      </w:tr>
      <w:tr w14:paraId="200973A4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8AD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5C9BF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机关事业单位基本养老保险基金收入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8F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19698</w:t>
            </w:r>
          </w:p>
        </w:tc>
      </w:tr>
      <w:tr w14:paraId="6C0255C2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61B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272E9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机关事业单位基本养老保险费收入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7AB6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9660</w:t>
            </w:r>
          </w:p>
        </w:tc>
      </w:tr>
      <w:tr w14:paraId="3EE01EB5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226B9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98BB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机关事业单位基本养老保险基金财政补助收入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C3F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8000</w:t>
            </w:r>
          </w:p>
        </w:tc>
      </w:tr>
      <w:tr w14:paraId="6E43531F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CD830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9E487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机关事业单位基本养老保险基金利息收入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5B2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200</w:t>
            </w:r>
          </w:p>
        </w:tc>
      </w:tr>
      <w:tr w14:paraId="6B381D8A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B3E0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8EC0">
            <w:pPr>
              <w:widowControl/>
              <w:ind w:firstLine="420" w:firstLineChars="200"/>
              <w:jc w:val="left"/>
              <w:rPr>
                <w:rFonts w:ascii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其他机关事业单位基本养老保险基金收入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CA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1838</w:t>
            </w:r>
          </w:p>
        </w:tc>
      </w:tr>
      <w:tr w14:paraId="01AEC1C7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614DB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8055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城乡居民基本医疗保险基金收入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BD3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E91DCDB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6326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58D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城乡居民基本医疗保险基金缴费收入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8BA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A57D77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7B41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B1ED8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城乡居民基本医疗保险基金财政补贴收入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117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2BEB449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CC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0CC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转移性收入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F4E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32348</w:t>
            </w:r>
          </w:p>
        </w:tc>
      </w:tr>
      <w:tr w14:paraId="617A35E3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8FAE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11008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D77F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上年结余收入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FC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32348</w:t>
            </w:r>
          </w:p>
        </w:tc>
      </w:tr>
      <w:tr w14:paraId="415B75FF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9F9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1100803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B7A6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社会保险基金预算上年结余收入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18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32348</w:t>
            </w:r>
          </w:p>
        </w:tc>
      </w:tr>
      <w:tr w14:paraId="485E5E4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E7A6">
            <w:pPr>
              <w:widowControl/>
              <w:jc w:val="center"/>
              <w:rPr>
                <w:rFonts w:ascii="宋体" w:hAnsi="宋体" w:cs="汉仪中黑简"/>
                <w:b/>
                <w:bCs/>
                <w:kern w:val="0"/>
                <w:szCs w:val="21"/>
              </w:rPr>
            </w:pPr>
            <w:r>
              <w:rPr>
                <w:rFonts w:ascii="宋体" w:hAnsi="宋体" w:cs="汉仪中黑简" w:hint="eastAsia"/>
                <w:b/>
                <w:bCs/>
                <w:kern w:val="0"/>
                <w:szCs w:val="21"/>
              </w:rPr>
              <w:t>合    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BDE93">
            <w:pPr>
              <w:widowControl/>
              <w:rPr>
                <w:rFonts w:ascii="宋体" w:hAnsi="宋体" w:cs="汉仪中黑简"/>
                <w:b/>
                <w:bCs/>
                <w:kern w:val="0"/>
                <w:szCs w:val="21"/>
              </w:rPr>
            </w:pPr>
            <w:r>
              <w:rPr>
                <w:rFonts w:ascii="宋体" w:hAnsi="宋体" w:cs="汉仪中黑简" w:hint="eastAsia"/>
                <w:b/>
                <w:bCs/>
                <w:kern w:val="0"/>
                <w:szCs w:val="21"/>
              </w:rPr>
              <w:t>135025</w:t>
            </w:r>
          </w:p>
        </w:tc>
      </w:tr>
    </w:tbl>
    <w:p w14:paraId="2E09ADC1"/>
    <w:p w14:paraId="24A5081C"/>
    <w:tbl>
      <w:tblPr>
        <w:tblStyle w:val="TableNormal"/>
        <w:tblW w:w="88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5352"/>
        <w:gridCol w:w="1708"/>
      </w:tblGrid>
      <w:tr w14:paraId="2509CC99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7BC2EAD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社会保险基金预算支出表</w:t>
            </w:r>
          </w:p>
        </w:tc>
      </w:tr>
      <w:tr w14:paraId="1FCC206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3ED14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CBC56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4A31FA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14:paraId="5E59484A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B1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AE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968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</w:tr>
      <w:tr w14:paraId="25188EEF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6DC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D0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E4C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99524</w:t>
            </w:r>
          </w:p>
        </w:tc>
      </w:tr>
      <w:tr w14:paraId="59F5B1BF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4A4C8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59C2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企业职工基本养老保险基金支出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453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80214</w:t>
            </w:r>
          </w:p>
        </w:tc>
      </w:tr>
      <w:tr w14:paraId="1AFDD5AB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E62E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2090101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744E0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基本养老金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2F7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77987</w:t>
            </w:r>
          </w:p>
        </w:tc>
      </w:tr>
      <w:tr w14:paraId="50811611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EFA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2090103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F02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丧葬抚恤补助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D49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1805</w:t>
            </w:r>
          </w:p>
        </w:tc>
      </w:tr>
      <w:tr w14:paraId="3CE5FCDB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88D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2090199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58F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其他基本养老保险基金支出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20E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442</w:t>
            </w:r>
          </w:p>
        </w:tc>
      </w:tr>
      <w:tr w14:paraId="56A924C8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2A48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4349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失业保险基金支出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11E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8DF37B1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6C6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2090201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02EB6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失业保险金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F3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08C9DAD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5753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2090202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1FCF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医疗保险费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F2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2CF25B9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EA80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2090299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B17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其他失业保险基金支出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F8E8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F910F1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02B3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7669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城镇职工基本医疗保险基金支出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CAB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ABEC4D1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8892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2090301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BBD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城镇职工基本医疗保险统筹基金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190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412FE33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FA2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2090302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DCBB1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城镇职工基本医疗保险个人账户基金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00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CFCF40C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0E6C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C7A7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工伤保险基金支出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1E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A45D39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8C5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2090401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B5D7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工伤保险待遇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D1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4351441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125D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2090402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D5B92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劳动能力鉴定支出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60A9509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9875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F695A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生育保险基金支出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74A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DC3025C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16B48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2090501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3031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生育医疗费用支出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DB9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18E3FB6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6266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2090502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330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生育津贴支出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65A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851A428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6F84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20910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5C9F79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城乡居民基本养老保险基金支出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63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2184</w:t>
            </w:r>
          </w:p>
        </w:tc>
      </w:tr>
      <w:tr w14:paraId="66525F6D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013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2091001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B9D3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261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1270</w:t>
            </w:r>
          </w:p>
        </w:tc>
      </w:tr>
      <w:tr w14:paraId="5EF0E559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9B7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2091002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169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个人账户养老金支出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09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914</w:t>
            </w:r>
          </w:p>
        </w:tc>
      </w:tr>
      <w:tr w14:paraId="19548B33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781A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2091099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CEA0A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其他城乡居民基本养老保险基金支出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8AF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0D91B6E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1897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C571A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机关事业单位基本养老保险基金支出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18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17126</w:t>
            </w:r>
          </w:p>
        </w:tc>
      </w:tr>
      <w:tr w14:paraId="4488073A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505E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2091101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8A8F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CFB1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17101</w:t>
            </w:r>
          </w:p>
        </w:tc>
      </w:tr>
      <w:tr w14:paraId="125F606F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A644">
            <w:pPr>
              <w:widowControl/>
              <w:ind w:firstLine="210" w:firstLineChars="1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2091199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175FB">
            <w:pPr>
              <w:widowControl/>
              <w:ind w:firstLine="210" w:firstLineChars="1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其他机关事业单位基本养老保险基金支出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FD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14:paraId="59FAFBFB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D1F7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AB56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城乡居民基本医疗保险基金支出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39CC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F7F69E0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3107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2091201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3A64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城乡居民基本医疗保险基金医疗待遇支出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13B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CEDB00E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89171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2091202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6C0C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大病医疗保险支出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D3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459DECE">
        <w:tblPrEx>
          <w:tblW w:w="8880" w:type="dxa"/>
          <w:tblInd w:w="8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A1608F">
            <w:pPr>
              <w:widowControl/>
              <w:jc w:val="center"/>
              <w:rPr>
                <w:rFonts w:ascii="宋体" w:hAnsi="宋体" w:cs="汉仪中黑简"/>
                <w:b/>
                <w:kern w:val="0"/>
                <w:szCs w:val="21"/>
              </w:rPr>
            </w:pPr>
            <w:r>
              <w:rPr>
                <w:rFonts w:ascii="宋体" w:hAnsi="宋体" w:cs="汉仪中黑简" w:hint="eastAsia"/>
                <w:b/>
                <w:kern w:val="0"/>
                <w:szCs w:val="21"/>
              </w:rPr>
              <w:t>合       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39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99524</w:t>
            </w:r>
          </w:p>
        </w:tc>
      </w:tr>
    </w:tbl>
    <w:p w14:paraId="51DB1040"/>
    <w:p w14:paraId="31E5E6A6"/>
    <w:p w14:paraId="76D2C2C2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简">
    <w:altName w:val="微软雅黑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2A2975A">
    <w:pPr>
      <w:pStyle w:val="Footer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35.05pt;height:18.15pt;margin-top:0;margin-left:0;mso-height-relative:page;mso-position-horizontal:outside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 w14:paraId="02D17B5E">
                <w:pPr>
                  <w:pStyle w:val="Footer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27 -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0279EE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A1505D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612CB"/>
    <w:multiLevelType w:val="multilevel"/>
    <w:tmpl w:val="049612CB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D"/>
    <w:rsid w:val="00006EBF"/>
    <w:rsid w:val="000479E4"/>
    <w:rsid w:val="0005643D"/>
    <w:rsid w:val="00097885"/>
    <w:rsid w:val="00142AC0"/>
    <w:rsid w:val="001A109D"/>
    <w:rsid w:val="001D1CD0"/>
    <w:rsid w:val="002160A9"/>
    <w:rsid w:val="005115DB"/>
    <w:rsid w:val="00615F78"/>
    <w:rsid w:val="006379DD"/>
    <w:rsid w:val="007855AF"/>
    <w:rsid w:val="00815A0A"/>
    <w:rsid w:val="008A5A42"/>
    <w:rsid w:val="0094364F"/>
    <w:rsid w:val="00B475B3"/>
    <w:rsid w:val="00B674ED"/>
    <w:rsid w:val="00C27B1F"/>
    <w:rsid w:val="00D05A53"/>
    <w:rsid w:val="00D96306"/>
    <w:rsid w:val="00EB6AD2"/>
    <w:rsid w:val="00EF1F67"/>
    <w:rsid w:val="00F70C1F"/>
    <w:rsid w:val="70491DC6"/>
  </w:rsids>
  <w:docVars>
    <w:docVar w:name="commondata" w:val="eyJoZGlkIjoiYzc5NTIxY2RhN2Q3MDFhMjdhMzcyYmJiMjRmNmU4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uiPriority="0" w:unhideWhenUsed="0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Char1"/>
    <w:semiHidden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BodyText">
    <w:name w:val="Body Text"/>
    <w:basedOn w:val="Normal"/>
    <w:link w:val="Char2"/>
    <w:qFormat/>
  </w:style>
  <w:style w:type="paragraph" w:styleId="Date">
    <w:name w:val="Date"/>
    <w:basedOn w:val="Normal"/>
    <w:next w:val="Normal"/>
    <w:link w:val="Char3"/>
    <w:qFormat/>
    <w:pPr>
      <w:ind w:left="100" w:leftChars="2500"/>
    </w:pPr>
    <w:rPr>
      <w:rFonts w:ascii="Times New Roman" w:eastAsia="宋体" w:hAnsi="Times New Roman" w:cs="Times New Roman"/>
      <w:szCs w:val="24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文档结构图 Char"/>
    <w:basedOn w:val="DefaultParagraphFont"/>
    <w:link w:val="DocumentMap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2">
    <w:name w:val="正文文本 Char"/>
    <w:basedOn w:val="DefaultParagraphFont"/>
    <w:link w:val="BodyText"/>
    <w:qFormat/>
  </w:style>
  <w:style w:type="character" w:customStyle="1" w:styleId="Char3">
    <w:name w:val="日期 Char"/>
    <w:basedOn w:val="DefaultParagraphFont"/>
    <w:link w:val="Date"/>
    <w:qFormat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91">
    <w:name w:val="91"/>
    <w:basedOn w:val="DefaultParagraphFont"/>
    <w:qFormat/>
    <w:rPr>
      <w:sz w:val="18"/>
      <w:szCs w:val="18"/>
      <w:u w:val="none"/>
    </w:rPr>
  </w:style>
  <w:style w:type="character" w:customStyle="1" w:styleId="Bodytext2Bold">
    <w:name w:val="Body text|2 + Bold"/>
    <w:basedOn w:val="DefaultParagraphFont"/>
    <w:semiHidden/>
    <w:qFormat/>
    <w:rPr>
      <w:rFonts w:ascii="PMingLiU" w:eastAsia="PMingLiU" w:hAnsi="PMingLiU" w:cs="PMingLiU"/>
      <w:b/>
      <w:bCs/>
      <w:color w:val="000000"/>
      <w:spacing w:val="30"/>
      <w:w w:val="100"/>
      <w:kern w:val="0"/>
      <w:position w:val="0"/>
      <w:sz w:val="28"/>
      <w:szCs w:val="28"/>
      <w:u w:val="none"/>
      <w:lang w:val="zh-CN" w:eastAsia="zh-CN"/>
    </w:rPr>
  </w:style>
  <w:style w:type="character" w:customStyle="1" w:styleId="Bodytext2">
    <w:name w:val="Body text|2_"/>
    <w:basedOn w:val="DefaultParagraphFont"/>
    <w:link w:val="Bodytext20"/>
    <w:qFormat/>
    <w:locked/>
    <w:rPr>
      <w:rFonts w:ascii="PMingLiU" w:eastAsia="PMingLiU" w:hAnsi="PMingLiU"/>
      <w:spacing w:val="40"/>
      <w:kern w:val="0"/>
      <w:sz w:val="28"/>
      <w:szCs w:val="28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1200" w:after="1280" w:line="280" w:lineRule="exact"/>
      <w:jc w:val="center"/>
    </w:pPr>
    <w:rPr>
      <w:rFonts w:ascii="PMingLiU" w:eastAsia="PMingLiU" w:hAnsi="PMingLiU"/>
      <w:spacing w:val="40"/>
      <w:kern w:val="0"/>
      <w:sz w:val="28"/>
      <w:szCs w:val="28"/>
    </w:rPr>
  </w:style>
  <w:style w:type="paragraph" w:customStyle="1" w:styleId="Char4">
    <w:name w:val="Char"/>
    <w:basedOn w:val="Normal"/>
    <w:qFormat/>
    <w:rPr>
      <w:rFonts w:ascii="Times New Roman" w:eastAsia="宋体" w:hAnsi="Times New Roman" w:cs="Times New Roman"/>
      <w:szCs w:val="21"/>
    </w:rPr>
  </w:style>
  <w:style w:type="paragraph" w:styleId="ListParagraph">
    <w:name w:val="List Paragraph"/>
    <w:basedOn w:val="Normal"/>
    <w:uiPriority w:val="99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11133</Words>
  <Characters>14543</Characters>
  <Application>Microsoft Office Word</Application>
  <DocSecurity>0</DocSecurity>
  <Lines>126</Lines>
  <Paragraphs>35</Paragraphs>
  <ScaleCrop>false</ScaleCrop>
  <Company>微软中国</Company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融媒体中心3</cp:lastModifiedBy>
  <cp:revision>27</cp:revision>
  <cp:lastPrinted>2022-01-21T02:02:00Z</cp:lastPrinted>
  <dcterms:created xsi:type="dcterms:W3CDTF">2022-01-21T01:44:00Z</dcterms:created>
  <dcterms:modified xsi:type="dcterms:W3CDTF">2024-10-23T08:51:41Z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9CA1F59C14EE47E08C84B919032D6CB5_12</vt:lpwstr>
  </property>
  <property fmtid="{D5CDD505-2E9C-101B-9397-08002B2CF9AE}" pid="3" name="KSOProductBuildVer">
    <vt:lpwstr>2052-12.1.0.18276</vt:lpwstr>
  </property>
</Properties>
</file>