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rFonts w:hint="eastAsia"/>
          <w:b/>
          <w:bCs/>
          <w:sz w:val="36"/>
          <w:szCs w:val="44"/>
          <w:lang w:val="en-US" w:eastAsia="zh-CN"/>
        </w:rPr>
      </w:pPr>
      <w:bookmarkStart w:id="0" w:name="_GoBack"/>
      <w:bookmarkEnd w:id="0"/>
    </w:p>
    <w:p>
      <w:pPr>
        <w:ind w:firstLine="361" w:firstLineChars="100"/>
        <w:rPr>
          <w:rFonts w:hint="eastAsia"/>
          <w:b/>
          <w:bCs/>
          <w:sz w:val="36"/>
          <w:szCs w:val="44"/>
          <w:lang w:val="en-US" w:eastAsia="zh-CN"/>
        </w:rPr>
      </w:pPr>
    </w:p>
    <w:p>
      <w:pPr>
        <w:ind w:firstLine="361" w:firstLineChars="100"/>
        <w:rPr>
          <w:rFonts w:hint="eastAsia"/>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1920" w:firstLineChars="600"/>
        <w:jc w:val="both"/>
        <w:textAlignment w:val="baseline"/>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eastAsia="zh-CN"/>
        </w:rPr>
        <w:t>双桥双随机办【</w:t>
      </w:r>
      <w:r>
        <w:rPr>
          <w:rFonts w:hint="eastAsia" w:ascii="方正小标宋简体" w:hAnsi="方正小标宋简体" w:eastAsia="方正小标宋简体" w:cs="方正小标宋简体"/>
          <w:b w:val="0"/>
          <w:bCs w:val="0"/>
          <w:sz w:val="32"/>
          <w:szCs w:val="32"/>
          <w:lang w:val="en-US" w:eastAsia="zh-CN"/>
        </w:rPr>
        <w:t>2024</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03号</w:t>
      </w:r>
    </w:p>
    <w:p>
      <w:pPr>
        <w:ind w:firstLine="361" w:firstLineChars="100"/>
        <w:rPr>
          <w:rFonts w:hint="eastAsia"/>
          <w:b/>
          <w:bCs/>
          <w:sz w:val="36"/>
          <w:szCs w:val="44"/>
          <w:lang w:val="en-US" w:eastAsia="zh-CN"/>
        </w:rPr>
      </w:pPr>
    </w:p>
    <w:p>
      <w:pPr>
        <w:ind w:firstLine="361" w:firstLineChars="100"/>
        <w:rPr>
          <w:rFonts w:hint="eastAsia"/>
          <w:b/>
          <w:bCs/>
          <w:sz w:val="36"/>
          <w:szCs w:val="44"/>
          <w:lang w:eastAsia="zh-CN"/>
        </w:rPr>
      </w:pPr>
      <w:r>
        <w:rPr>
          <w:rFonts w:hint="eastAsia"/>
          <w:b/>
          <w:bCs/>
          <w:sz w:val="36"/>
          <w:szCs w:val="44"/>
          <w:lang w:val="en-US" w:eastAsia="zh-CN"/>
        </w:rPr>
        <w:t>2024年</w:t>
      </w:r>
      <w:r>
        <w:rPr>
          <w:rFonts w:hint="eastAsia"/>
          <w:b/>
          <w:bCs/>
          <w:sz w:val="36"/>
          <w:szCs w:val="44"/>
          <w:lang w:eastAsia="zh-CN"/>
        </w:rPr>
        <w:t>双桥区双随机、一公开抽查事项调整公示</w:t>
      </w:r>
    </w:p>
    <w:p>
      <w:pPr>
        <w:rPr>
          <w:rFonts w:hint="eastAsia"/>
          <w:lang w:eastAsia="zh-CN"/>
        </w:rPr>
      </w:pPr>
    </w:p>
    <w:p>
      <w:pPr>
        <w:ind w:firstLine="640" w:firstLineChars="200"/>
        <w:rPr>
          <w:rFonts w:hint="eastAsia" w:ascii="仿宋_GB2312" w:hAnsi="仿宋_GB2312" w:eastAsia="仿宋_GB2312" w:cs="仿宋_GB2312"/>
          <w:color w:val="000000"/>
          <w:kern w:val="60"/>
          <w:sz w:val="32"/>
          <w:szCs w:val="32"/>
          <w:lang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color w:val="000000"/>
          <w:kern w:val="60"/>
          <w:sz w:val="32"/>
          <w:szCs w:val="32"/>
        </w:rPr>
        <w:t>《国务院关于在市场监管领域全面推行部门联合“双随机、一公开”监管的意见》（国发〔</w:t>
      </w:r>
      <w:r>
        <w:rPr>
          <w:rFonts w:hint="eastAsia" w:ascii="仿宋_GB2312" w:hAnsi="仿宋_GB2312" w:eastAsia="仿宋_GB2312" w:cs="仿宋_GB2312"/>
          <w:sz w:val="32"/>
          <w:szCs w:val="32"/>
        </w:rPr>
        <w:t>2019</w:t>
      </w:r>
      <w:r>
        <w:rPr>
          <w:rFonts w:hint="eastAsia" w:ascii="仿宋_GB2312" w:hAnsi="仿宋_GB2312" w:eastAsia="仿宋_GB2312" w:cs="仿宋_GB2312"/>
          <w:color w:val="000000"/>
          <w:kern w:val="60"/>
          <w:sz w:val="32"/>
          <w:szCs w:val="32"/>
        </w:rPr>
        <w:t>〕</w:t>
      </w:r>
      <w:r>
        <w:rPr>
          <w:rFonts w:hint="eastAsia" w:ascii="仿宋_GB2312" w:hAnsi="仿宋_GB2312" w:eastAsia="仿宋_GB2312" w:cs="仿宋_GB2312"/>
          <w:sz w:val="32"/>
          <w:szCs w:val="32"/>
        </w:rPr>
        <w:t>5号</w:t>
      </w:r>
      <w:r>
        <w:rPr>
          <w:rFonts w:hint="eastAsia" w:ascii="仿宋_GB2312" w:hAnsi="仿宋_GB2312" w:eastAsia="仿宋_GB2312" w:cs="仿宋_GB2312"/>
          <w:color w:val="000000"/>
          <w:kern w:val="60"/>
          <w:sz w:val="32"/>
          <w:szCs w:val="32"/>
        </w:rPr>
        <w:t>）</w:t>
      </w:r>
      <w:r>
        <w:rPr>
          <w:rFonts w:hint="eastAsia" w:ascii="仿宋_GB2312" w:hAnsi="仿宋_GB2312" w:eastAsia="仿宋_GB2312" w:cs="仿宋_GB2312"/>
          <w:color w:val="000000"/>
          <w:kern w:val="60"/>
          <w:sz w:val="32"/>
          <w:szCs w:val="32"/>
          <w:lang w:eastAsia="zh-CN"/>
        </w:rPr>
        <w:t>要求，为进一步推进我市部门联合“双随机”抽查常态化，减轻对市场主体正常生产经营活动的干扰，营造良好营商环境，根据《</w:t>
      </w:r>
      <w:r>
        <w:rPr>
          <w:rFonts w:hint="eastAsia" w:ascii="仿宋_GB2312" w:hAnsi="仿宋_GB2312" w:eastAsia="仿宋_GB2312" w:cs="仿宋_GB2312"/>
          <w:b w:val="0"/>
          <w:bCs w:val="0"/>
          <w:sz w:val="32"/>
          <w:szCs w:val="32"/>
        </w:rPr>
        <w:t>关于推行“分业联查”模式促进部门联合</w:t>
      </w:r>
      <w:r>
        <w:rPr>
          <w:rFonts w:hint="eastAsia" w:ascii="仿宋_GB2312" w:hAnsi="仿宋_GB2312" w:eastAsia="仿宋_GB2312" w:cs="仿宋_GB2312"/>
          <w:b w:val="0"/>
          <w:bCs w:val="0"/>
          <w:sz w:val="32"/>
          <w:szCs w:val="32"/>
          <w:lang w:eastAsia="zh-CN"/>
        </w:rPr>
        <w:t>“双随机”抽查常态化</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val="en-US" w:eastAsia="zh-CN"/>
        </w:rPr>
        <w:t>通知</w:t>
      </w:r>
      <w:r>
        <w:rPr>
          <w:rFonts w:hint="eastAsia" w:ascii="仿宋_GB2312" w:hAnsi="仿宋_GB2312" w:eastAsia="仿宋_GB2312" w:cs="仿宋_GB2312"/>
          <w:color w:val="000000"/>
          <w:kern w:val="60"/>
          <w:sz w:val="32"/>
          <w:szCs w:val="32"/>
          <w:lang w:eastAsia="zh-CN"/>
        </w:rPr>
        <w:t>》特调整</w:t>
      </w:r>
      <w:r>
        <w:rPr>
          <w:rFonts w:hint="eastAsia" w:ascii="仿宋_GB2312" w:hAnsi="仿宋_GB2312" w:eastAsia="仿宋_GB2312" w:cs="仿宋_GB2312"/>
          <w:color w:val="000000"/>
          <w:kern w:val="60"/>
          <w:sz w:val="32"/>
          <w:szCs w:val="32"/>
          <w:lang w:val="en-US" w:eastAsia="zh-CN"/>
        </w:rPr>
        <w:t>2024</w:t>
      </w:r>
      <w:r>
        <w:rPr>
          <w:rFonts w:hint="eastAsia" w:ascii="仿宋_GB2312" w:hAnsi="仿宋_GB2312" w:eastAsia="仿宋_GB2312" w:cs="仿宋_GB2312"/>
          <w:color w:val="000000"/>
          <w:kern w:val="60"/>
          <w:sz w:val="32"/>
          <w:szCs w:val="32"/>
          <w:lang w:eastAsia="zh-CN"/>
        </w:rPr>
        <w:t>年初双随机抽查计划如下：</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增加事项</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区市场局</w:t>
      </w:r>
    </w:p>
    <w:p>
      <w:pPr>
        <w:rPr>
          <w:rFonts w:hint="eastAsia" w:ascii="仿宋" w:hAnsi="仿宋" w:eastAsia="仿宋" w:cs="仿宋"/>
          <w:sz w:val="32"/>
          <w:szCs w:val="32"/>
        </w:rPr>
      </w:pPr>
      <w:r>
        <w:rPr>
          <w:rFonts w:hint="eastAsia" w:ascii="仿宋" w:hAnsi="仿宋" w:eastAsia="仿宋" w:cs="仿宋"/>
          <w:sz w:val="32"/>
          <w:szCs w:val="32"/>
        </w:rPr>
        <w:t>特种设备证后监督检查</w:t>
      </w:r>
      <w:r>
        <w:rPr>
          <w:rFonts w:hint="eastAsia" w:ascii="仿宋" w:hAnsi="仿宋" w:eastAsia="仿宋" w:cs="仿宋"/>
          <w:sz w:val="32"/>
          <w:szCs w:val="32"/>
        </w:rPr>
        <w:tab/>
      </w:r>
      <w:r>
        <w:rPr>
          <w:rFonts w:hint="eastAsia" w:ascii="仿宋" w:hAnsi="仿宋" w:eastAsia="仿宋" w:cs="仿宋"/>
          <w:sz w:val="32"/>
          <w:szCs w:val="32"/>
        </w:rPr>
        <w:t>许可的特种设备生产、充装单位和检验、检测机构持续保持许可条件、依法从事许可活动</w:t>
      </w:r>
      <w:r>
        <w:rPr>
          <w:rFonts w:hint="eastAsia" w:ascii="仿宋" w:hAnsi="仿宋" w:eastAsia="仿宋" w:cs="仿宋"/>
          <w:sz w:val="32"/>
          <w:szCs w:val="32"/>
        </w:rPr>
        <w:tab/>
      </w:r>
      <w:r>
        <w:rPr>
          <w:rFonts w:hint="eastAsia" w:ascii="仿宋" w:hAnsi="仿宋" w:eastAsia="仿宋" w:cs="仿宋"/>
          <w:sz w:val="32"/>
          <w:szCs w:val="32"/>
        </w:rPr>
        <w:t>省局实施许可的特种设备生产、充装单位和检验、检测机</w:t>
      </w:r>
      <w:r>
        <w:rPr>
          <w:rFonts w:hint="eastAsia" w:ascii="仿宋" w:hAnsi="仿宋" w:eastAsia="仿宋" w:cs="仿宋"/>
          <w:sz w:val="32"/>
          <w:szCs w:val="32"/>
        </w:rPr>
        <w:tab/>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区卫健局</w:t>
      </w:r>
    </w:p>
    <w:p>
      <w:pPr>
        <w:rPr>
          <w:rFonts w:hint="eastAsia" w:ascii="仿宋" w:hAnsi="仿宋" w:eastAsia="仿宋" w:cs="仿宋"/>
          <w:sz w:val="32"/>
          <w:szCs w:val="32"/>
        </w:rPr>
      </w:pPr>
      <w:r>
        <w:rPr>
          <w:rFonts w:hint="eastAsia" w:ascii="仿宋" w:hAnsi="仿宋" w:eastAsia="仿宋" w:cs="仿宋"/>
          <w:sz w:val="32"/>
          <w:szCs w:val="32"/>
        </w:rPr>
        <w:t>对血站、单采血浆站执业情况及医疗机构临床用血情况的监督检查</w:t>
      </w:r>
    </w:p>
    <w:p>
      <w:pPr>
        <w:rPr>
          <w:rFonts w:hint="eastAsia" w:ascii="仿宋" w:hAnsi="仿宋" w:eastAsia="仿宋" w:cs="仿宋"/>
          <w:sz w:val="32"/>
          <w:szCs w:val="32"/>
          <w:lang w:eastAsia="zh-CN"/>
        </w:rPr>
      </w:pPr>
      <w:r>
        <w:rPr>
          <w:rFonts w:hint="eastAsia" w:ascii="仿宋" w:hAnsi="仿宋" w:eastAsia="仿宋" w:cs="仿宋"/>
          <w:sz w:val="32"/>
          <w:szCs w:val="32"/>
        </w:rPr>
        <w:t>单采血浆站执业活动情</w:t>
      </w:r>
      <w:r>
        <w:rPr>
          <w:rFonts w:hint="eastAsia" w:ascii="仿宋" w:hAnsi="仿宋" w:eastAsia="仿宋" w:cs="仿宋"/>
          <w:sz w:val="32"/>
          <w:szCs w:val="32"/>
          <w:lang w:eastAsia="zh-CN"/>
        </w:rPr>
        <w:t>况</w:t>
      </w:r>
    </w:p>
    <w:p>
      <w:pPr>
        <w:rPr>
          <w:rFonts w:hint="eastAsia" w:ascii="仿宋" w:hAnsi="仿宋" w:eastAsia="仿宋" w:cs="仿宋"/>
          <w:sz w:val="32"/>
          <w:szCs w:val="32"/>
        </w:rPr>
      </w:pPr>
      <w:r>
        <w:rPr>
          <w:rFonts w:hint="eastAsia" w:ascii="仿宋" w:hAnsi="仿宋" w:eastAsia="仿宋" w:cs="仿宋"/>
          <w:sz w:val="32"/>
          <w:szCs w:val="32"/>
        </w:rPr>
        <w:t>血站执业活动情况</w:t>
      </w:r>
    </w:p>
    <w:p>
      <w:pPr>
        <w:rPr>
          <w:rFonts w:hint="eastAsia" w:ascii="仿宋" w:hAnsi="仿宋" w:eastAsia="仿宋" w:cs="仿宋"/>
          <w:sz w:val="32"/>
          <w:szCs w:val="32"/>
        </w:rPr>
      </w:pPr>
      <w:r>
        <w:rPr>
          <w:rFonts w:hint="eastAsia" w:ascii="仿宋" w:hAnsi="仿宋" w:eastAsia="仿宋" w:cs="仿宋"/>
          <w:sz w:val="32"/>
          <w:szCs w:val="32"/>
        </w:rPr>
        <w:t>医疗机构临床用血情况</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rPr>
        <w:t>对消毒产品的监督检查</w:t>
      </w:r>
    </w:p>
    <w:p>
      <w:pPr>
        <w:rPr>
          <w:rFonts w:hint="eastAsia" w:ascii="仿宋" w:hAnsi="仿宋" w:eastAsia="仿宋" w:cs="仿宋"/>
          <w:sz w:val="32"/>
          <w:szCs w:val="32"/>
        </w:rPr>
      </w:pPr>
      <w:r>
        <w:rPr>
          <w:rFonts w:hint="eastAsia" w:ascii="仿宋" w:hAnsi="仿宋" w:eastAsia="仿宋" w:cs="仿宋"/>
          <w:sz w:val="32"/>
          <w:szCs w:val="32"/>
        </w:rPr>
        <w:t>在华责任单位的卫生监督检查</w:t>
      </w:r>
    </w:p>
    <w:p>
      <w:pPr>
        <w:rPr>
          <w:rFonts w:hint="eastAsia" w:ascii="仿宋" w:hAnsi="仿宋" w:eastAsia="仿宋" w:cs="仿宋"/>
          <w:sz w:val="32"/>
          <w:szCs w:val="32"/>
        </w:rPr>
      </w:pPr>
      <w:r>
        <w:rPr>
          <w:rFonts w:hint="eastAsia" w:ascii="仿宋" w:hAnsi="仿宋" w:eastAsia="仿宋" w:cs="仿宋"/>
          <w:sz w:val="32"/>
          <w:szCs w:val="32"/>
        </w:rPr>
        <w:t>消毒产品生产企业的卫生监督检查</w:t>
      </w:r>
      <w:r>
        <w:rPr>
          <w:rFonts w:hint="eastAsia" w:ascii="仿宋" w:hAnsi="仿宋" w:eastAsia="仿宋" w:cs="仿宋"/>
          <w:sz w:val="32"/>
          <w:szCs w:val="32"/>
          <w:lang w:val="en-US" w:eastAsia="zh-CN"/>
        </w:rPr>
        <w:t>6</w:t>
      </w:r>
      <w:r>
        <w:rPr>
          <w:rFonts w:hint="eastAsia" w:ascii="仿宋" w:hAnsi="仿宋" w:eastAsia="仿宋" w:cs="仿宋"/>
          <w:sz w:val="32"/>
          <w:szCs w:val="32"/>
        </w:rPr>
        <w:t>单采血浆站执业活动情况</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区教体局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教师队伍建设检查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特岗教师待遇保障检查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教师培训工作检查</w:t>
      </w:r>
      <w:r>
        <w:rPr>
          <w:rFonts w:hint="eastAsia" w:ascii="仿宋" w:hAnsi="仿宋" w:eastAsia="仿宋" w:cs="仿宋"/>
          <w:sz w:val="32"/>
          <w:szCs w:val="32"/>
          <w:lang w:eastAsia="zh-CN"/>
        </w:rPr>
        <w:tab/>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学校安全工作检查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对校园安全工作落实情况的监督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区水务局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对河道管理范围内特定活动审批后续监管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区农业局</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林草植物产地检疫证书核发，2、进入森林高火险区、草原防火管制区审批，3、森林草原防火期内在森林草原防火区野外用火审批，4、森林草原防火期内在森林草原防火区爆破、勘察和施工等活动审批对林草有害生物防治检疫的监督检查</w:t>
      </w:r>
      <w:r>
        <w:rPr>
          <w:rFonts w:hint="eastAsia" w:ascii="仿宋" w:hAnsi="仿宋" w:eastAsia="仿宋" w:cs="仿宋"/>
          <w:sz w:val="32"/>
          <w:szCs w:val="32"/>
          <w:lang w:eastAsia="zh-CN"/>
        </w:rPr>
        <w:tab/>
      </w:r>
      <w:r>
        <w:rPr>
          <w:rFonts w:hint="eastAsia" w:ascii="仿宋" w:hAnsi="仿宋" w:eastAsia="仿宋" w:cs="仿宋"/>
          <w:sz w:val="32"/>
          <w:szCs w:val="32"/>
          <w:lang w:eastAsia="zh-CN"/>
        </w:rPr>
        <w:t>林草植物产地检疫证书核发</w:t>
      </w:r>
      <w:r>
        <w:rPr>
          <w:rFonts w:hint="eastAsia" w:ascii="仿宋" w:hAnsi="仿宋" w:eastAsia="仿宋" w:cs="仿宋"/>
          <w:sz w:val="32"/>
          <w:szCs w:val="32"/>
          <w:lang w:eastAsia="zh-CN"/>
        </w:rPr>
        <w:tab/>
      </w:r>
      <w:r>
        <w:rPr>
          <w:rFonts w:hint="eastAsia" w:ascii="仿宋" w:hAnsi="仿宋" w:eastAsia="仿宋" w:cs="仿宋"/>
          <w:sz w:val="32"/>
          <w:szCs w:val="32"/>
          <w:lang w:eastAsia="zh-CN"/>
        </w:rPr>
        <w:tab/>
      </w:r>
      <w:r>
        <w:rPr>
          <w:rFonts w:hint="eastAsia" w:ascii="仿宋" w:hAnsi="仿宋" w:eastAsia="仿宋" w:cs="仿宋"/>
          <w:sz w:val="32"/>
          <w:szCs w:val="32"/>
          <w:lang w:eastAsia="zh-CN"/>
        </w:rPr>
        <w:t>2024-01-12</w:t>
      </w:r>
      <w:r>
        <w:rPr>
          <w:rFonts w:hint="eastAsia" w:ascii="仿宋" w:hAnsi="仿宋" w:eastAsia="仿宋" w:cs="仿宋"/>
          <w:sz w:val="32"/>
          <w:szCs w:val="32"/>
          <w:lang w:eastAsia="zh-CN"/>
        </w:rPr>
        <w:tab/>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教育</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自费出国留学中介服务机构检查</w:t>
      </w:r>
      <w:r>
        <w:rPr>
          <w:rFonts w:hint="eastAsia" w:ascii="仿宋" w:hAnsi="仿宋" w:eastAsia="仿宋" w:cs="仿宋"/>
          <w:sz w:val="32"/>
          <w:szCs w:val="32"/>
          <w:lang w:eastAsia="zh-CN"/>
        </w:rPr>
        <w:tab/>
      </w:r>
      <w:r>
        <w:rPr>
          <w:rFonts w:hint="eastAsia" w:ascii="仿宋" w:hAnsi="仿宋" w:eastAsia="仿宋" w:cs="仿宋"/>
          <w:sz w:val="32"/>
          <w:szCs w:val="32"/>
          <w:lang w:eastAsia="zh-CN"/>
        </w:rPr>
        <w:t>自费出国留学中介服务机构检查</w:t>
      </w:r>
      <w:r>
        <w:rPr>
          <w:rFonts w:hint="eastAsia" w:ascii="仿宋" w:hAnsi="仿宋" w:eastAsia="仿宋" w:cs="仿宋"/>
          <w:sz w:val="32"/>
          <w:szCs w:val="32"/>
          <w:lang w:eastAsia="zh-CN"/>
        </w:rPr>
        <w:tab/>
      </w:r>
      <w:r>
        <w:rPr>
          <w:rFonts w:hint="eastAsia" w:ascii="仿宋" w:hAnsi="仿宋" w:eastAsia="仿宋" w:cs="仿宋"/>
          <w:sz w:val="32"/>
          <w:szCs w:val="32"/>
          <w:lang w:eastAsia="zh-CN"/>
        </w:rPr>
        <w:t>A018-2</w:t>
      </w:r>
      <w:r>
        <w:rPr>
          <w:rFonts w:hint="eastAsia" w:ascii="仿宋" w:hAnsi="仿宋" w:eastAsia="仿宋" w:cs="仿宋"/>
          <w:sz w:val="32"/>
          <w:szCs w:val="32"/>
          <w:lang w:eastAsia="zh-CN"/>
        </w:rPr>
        <w:tab/>
      </w:r>
      <w:r>
        <w:rPr>
          <w:rFonts w:hint="eastAsia" w:ascii="仿宋" w:hAnsi="仿宋" w:eastAsia="仿宋" w:cs="仿宋"/>
          <w:sz w:val="32"/>
          <w:szCs w:val="32"/>
          <w:lang w:eastAsia="zh-CN"/>
        </w:rPr>
        <w:t>教育-教育</w:t>
      </w:r>
      <w:r>
        <w:rPr>
          <w:rFonts w:hint="eastAsia" w:ascii="仿宋" w:hAnsi="仿宋" w:eastAsia="仿宋" w:cs="仿宋"/>
          <w:sz w:val="32"/>
          <w:szCs w:val="32"/>
          <w:lang w:eastAsia="zh-CN"/>
        </w:rPr>
        <w:tab/>
      </w:r>
      <w:r>
        <w:rPr>
          <w:rFonts w:hint="eastAsia" w:ascii="仿宋" w:hAnsi="仿宋" w:eastAsia="仿宋" w:cs="仿宋"/>
          <w:sz w:val="32"/>
          <w:szCs w:val="32"/>
          <w:lang w:eastAsia="zh-CN"/>
        </w:rPr>
        <w:t>省级,市级,县级</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公安分局增加</w:t>
      </w:r>
    </w:p>
    <w:p>
      <w:pPr>
        <w:rPr>
          <w:rFonts w:ascii="Segoe UI" w:hAnsi="Segoe UI" w:eastAsia="Segoe UI" w:cs="Segoe UI"/>
          <w:i w:val="0"/>
          <w:iCs w:val="0"/>
          <w:caps w:val="0"/>
          <w:spacing w:val="0"/>
          <w:sz w:val="21"/>
          <w:szCs w:val="21"/>
          <w:shd w:val="clear" w:fill="FFFFFF"/>
        </w:rPr>
      </w:pPr>
      <w:r>
        <w:rPr>
          <w:rFonts w:ascii="宋体" w:hAnsi="宋体" w:eastAsia="宋体" w:cs="宋体"/>
          <w:sz w:val="24"/>
          <w:szCs w:val="24"/>
        </w:rPr>
        <w:br w:type="textWrapping"/>
      </w:r>
      <w:r>
        <w:rPr>
          <w:rFonts w:ascii="Segoe UI" w:hAnsi="Segoe UI" w:eastAsia="Segoe UI" w:cs="Segoe UI"/>
          <w:i w:val="0"/>
          <w:iCs w:val="0"/>
          <w:caps w:val="0"/>
          <w:spacing w:val="0"/>
          <w:sz w:val="21"/>
          <w:szCs w:val="21"/>
          <w:shd w:val="clear" w:fill="FFFFFF"/>
        </w:rPr>
        <w:t>1、对第三类易制毒化学品运输备案的行政检查，2、对第二、三类易制毒化学品购买备案的行政检查，3、对第一、二类易制毒化学品运输许可的行政检查，4、对第一类易制毒化学品（非药品类）购买许可的行政检查，5、对武器弹药存放场所等重点场所、部位建设安全技术防范措施的抽查</w:t>
      </w:r>
    </w:p>
    <w:p>
      <w:pPr>
        <w:rPr>
          <w:rFonts w:ascii="Segoe UI" w:hAnsi="Segoe UI" w:eastAsia="Segoe UI" w:cs="Segoe UI"/>
          <w:i w:val="0"/>
          <w:iCs w:val="0"/>
          <w:caps w:val="0"/>
          <w:spacing w:val="0"/>
          <w:sz w:val="21"/>
          <w:szCs w:val="21"/>
          <w:shd w:val="clear" w:fill="FFFFFF"/>
        </w:rPr>
      </w:pPr>
    </w:p>
    <w:p>
      <w:pPr>
        <w:rPr>
          <w:rFonts w:hint="eastAsia" w:ascii="Segoe UI" w:hAnsi="Segoe UI" w:eastAsia="宋体" w:cs="Segoe UI"/>
          <w:i w:val="0"/>
          <w:iCs w:val="0"/>
          <w:caps w:val="0"/>
          <w:spacing w:val="0"/>
          <w:sz w:val="21"/>
          <w:szCs w:val="21"/>
          <w:shd w:val="clear" w:fill="FFFFFF"/>
          <w:lang w:eastAsia="zh-CN"/>
        </w:rPr>
      </w:pPr>
      <w:r>
        <w:rPr>
          <w:rFonts w:hint="eastAsia" w:ascii="Segoe UI" w:hAnsi="Segoe UI" w:eastAsia="宋体" w:cs="Segoe UI"/>
          <w:i w:val="0"/>
          <w:iCs w:val="0"/>
          <w:caps w:val="0"/>
          <w:spacing w:val="0"/>
          <w:sz w:val="21"/>
          <w:szCs w:val="21"/>
          <w:shd w:val="clear" w:fill="FFFFFF"/>
          <w:lang w:eastAsia="zh-CN"/>
        </w:rPr>
        <w:t>民政局增加</w:t>
      </w:r>
    </w:p>
    <w:p>
      <w:pPr>
        <w:rPr>
          <w:rFonts w:hint="eastAsia" w:ascii="Segoe UI" w:hAnsi="Segoe UI" w:eastAsia="宋体" w:cs="Segoe UI"/>
          <w:i w:val="0"/>
          <w:iCs w:val="0"/>
          <w:caps w:val="0"/>
          <w:spacing w:val="0"/>
          <w:sz w:val="21"/>
          <w:szCs w:val="21"/>
          <w:shd w:val="clear" w:fill="FFFFFF"/>
          <w:lang w:eastAsia="zh-CN"/>
        </w:rPr>
      </w:pPr>
      <w:r>
        <w:rPr>
          <w:rFonts w:hint="eastAsia" w:ascii="Segoe UI" w:hAnsi="Segoe UI" w:eastAsia="宋体" w:cs="Segoe UI"/>
          <w:i w:val="0"/>
          <w:iCs w:val="0"/>
          <w:caps w:val="0"/>
          <w:spacing w:val="0"/>
          <w:sz w:val="21"/>
          <w:szCs w:val="21"/>
          <w:shd w:val="clear" w:fill="FFFFFF"/>
          <w:lang w:eastAsia="zh-CN"/>
        </w:rPr>
        <w:t>1、对社会组织进行监督检查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环保局增加</w:t>
      </w:r>
    </w:p>
    <w:p>
      <w:pPr>
        <w:numPr>
          <w:ilvl w:val="0"/>
          <w:numId w:val="1"/>
        </w:numPr>
        <w:rPr>
          <w:rFonts w:hint="eastAsia" w:ascii="仿宋" w:hAnsi="仿宋" w:eastAsia="仿宋" w:cs="仿宋"/>
          <w:sz w:val="32"/>
          <w:szCs w:val="32"/>
          <w:lang w:eastAsia="zh-CN"/>
        </w:rPr>
      </w:pPr>
      <w:r>
        <w:rPr>
          <w:rFonts w:hint="eastAsia" w:ascii="仿宋" w:hAnsi="仿宋" w:eastAsia="仿宋" w:cs="仿宋"/>
          <w:sz w:val="32"/>
          <w:szCs w:val="32"/>
          <w:lang w:eastAsia="zh-CN"/>
        </w:rPr>
        <w:t>使用消耗臭氧层物质作为化工原料用途的企业的消耗臭氧层物资采购和使用情况的检查，2、副产四氯化碳（CTC）的甲烷氯化物企业合法销售和处置CTC情况的检查，3、对含消耗臭氧层物质的制冷设备、制冷系统或者灭火系统的维修、报废处理，消耗臭氧层物质回收、再生利用或者销毁等经营活动的单位备案情况的检查，4、对销售消耗臭氧层物质企业和单位备案情况的检查，5、消耗臭氧层物质含氢氯氟烃（HCFCs）年度生产配额、使用配额（100吨及以上）和使用备案（100吨以下）情况的检查，6、机动车环保信息一致性情况，7、排放污染物的企业事业单位和其他生产经营者生态环境保护制度落实情况，8、对涉重金属行业企业及相关堆场、尾矿库等设施管理情况的检查，9、对危险废物日常管理情况的检查</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自然资源局增加</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1、测绘行业监督检查，5、矿业权信息公示抽查，6、海域使用监督检查，7、涉密测绘成果检查，10、测绘成果汇交检查，11、纸质地图产品监管、互联网电子地图产品监管，12、城乡规划编制单位乙级资质监督检查，13、无居民海岛开发利用监督检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交通局增加</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1、对道路运输市场的监督检查（对危险货物道路运输企业的监督检查），2、对道路运输市场的监督检查（对机动车驾驶员培训机构的监督检查），3、对道路运输市场的监督检查（对道路货物运输企业的监督检查），4、对道路运输市场监督检查（道路旅客运输经营者的监督检查），5、对道路运输市场的监督检查（对网络预约出租汽车服务经营行为的监督检查），6、对道路运输市场的监督检查（对巡游出租汽车经营服务行为的监督检查），7、对道路运输市场的监督检查（对机动车维修企业经营行为的监督检查），8、对道路运输市场的监督检查（对道路货运（场）站企业的监督检查），9、对道路运输市场的监督检查（对客运站的监督检查），10、对道路运输市场的监督检查（对源头企业的监督检查），11、对道路运输市场的监督检查（对城市公共汽车和电车客运企业的监督检查），12、对道路运输市场的监督检查（对放射性物品道路运输的监督检查），13、对有关主体的监督检查，14、对在建省管高速公路工程质量监督事项随机抽查，15、对经营行为的监督检查，16、对市场主体的监督检查，17、对公路工程质量及安全的有关行为的监督检查，18、对水路运输经营市场主体的监督检查，19、对水路运输经营行为的监督检查，20、对水路运输辅助业务经营行为的监督检查，22、国内水路运输及其辅助业和国际船舶运输业核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ind w:firstLine="1600" w:firstLineChars="5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60"/>
          <w:sz w:val="32"/>
          <w:szCs w:val="32"/>
          <w:lang w:eastAsia="zh-CN"/>
        </w:rPr>
        <w:t>双桥区</w:t>
      </w:r>
      <w:r>
        <w:rPr>
          <w:rFonts w:hint="eastAsia" w:ascii="仿宋_GB2312" w:hAnsi="仿宋_GB2312" w:eastAsia="仿宋_GB2312" w:cs="仿宋_GB2312"/>
          <w:b w:val="0"/>
          <w:bCs w:val="0"/>
          <w:sz w:val="32"/>
          <w:szCs w:val="32"/>
          <w:lang w:eastAsia="zh-CN"/>
        </w:rPr>
        <w:t>“双随机、一公开”监管工作领导小组</w:t>
      </w:r>
    </w:p>
    <w:p>
      <w:pPr>
        <w:ind w:firstLine="4160" w:firstLineChars="13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2024年1月15日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2EBF5"/>
    <w:multiLevelType w:val="singleLevel"/>
    <w:tmpl w:val="C922EB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OGY2M2ExYmRjZDNiYzVlMDRiM2U2NzM0MmEyYTEifQ=="/>
  </w:docVars>
  <w:rsids>
    <w:rsidRoot w:val="00000000"/>
    <w:rsid w:val="191B463F"/>
    <w:rsid w:val="1DFD65A5"/>
    <w:rsid w:val="36FB6677"/>
    <w:rsid w:val="46EA6272"/>
    <w:rsid w:val="5C0F2598"/>
    <w:rsid w:val="61DA7262"/>
    <w:rsid w:val="62486F2B"/>
    <w:rsid w:val="7B00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2024-01-15T07:04:00Z</cp:lastPrinted>
  <dcterms:modified xsi:type="dcterms:W3CDTF">2024-02-04T09:09:18Z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0410DE6862CB48C4AC5D230BB23EA972_13</vt:lpwstr>
  </property>
</Properties>
</file>