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仿宋" w:hAnsi="仿宋" w:eastAsia="仿宋" w:cs="仿宋"/>
          <w:b/>
          <w:bCs/>
          <w:kern w:val="0"/>
          <w:sz w:val="32"/>
          <w:szCs w:val="32"/>
          <w:lang w:eastAsia="zh-CN"/>
        </w:rPr>
      </w:pPr>
      <w:r>
        <w:rPr>
          <w:rFonts w:hint="eastAsia" w:ascii="仿宋" w:hAnsi="仿宋" w:eastAsia="仿宋" w:cs="仿宋"/>
          <w:b/>
          <w:bCs/>
          <w:sz w:val="44"/>
          <w:szCs w:val="44"/>
          <w:lang w:val="en-US" w:eastAsia="zh-CN"/>
        </w:rPr>
        <w:t>4 承包期内需调整承包地批准服务指南</w:t>
      </w:r>
    </w:p>
    <w:p>
      <w:pPr>
        <w:keepNext w:val="0"/>
        <w:keepLines w:val="0"/>
        <w:pageBreakBefore w:val="0"/>
        <w:widowControl/>
        <w:numPr>
          <w:ilvl w:val="0"/>
          <w:numId w:val="0"/>
        </w:numPr>
        <w:kinsoku/>
        <w:wordWrap/>
        <w:overflowPunct/>
        <w:topLinePunct w:val="0"/>
        <w:autoSpaceDE/>
        <w:autoSpaceDN/>
        <w:bidi w:val="0"/>
        <w:spacing w:after="240" w:line="500" w:lineRule="exact"/>
        <w:ind w:firstLine="643" w:firstLineChars="200"/>
        <w:textAlignment w:val="auto"/>
        <w:rPr>
          <w:rFonts w:hint="eastAsia" w:ascii="仿宋" w:hAnsi="仿宋" w:eastAsia="仿宋" w:cs="仿宋"/>
          <w:b/>
          <w:bCs/>
          <w:kern w:val="0"/>
          <w:sz w:val="32"/>
          <w:szCs w:val="32"/>
          <w:lang w:eastAsia="zh-CN"/>
        </w:rPr>
      </w:pPr>
    </w:p>
    <w:p>
      <w:pPr>
        <w:keepNext w:val="0"/>
        <w:keepLines w:val="0"/>
        <w:pageBreakBefore w:val="0"/>
        <w:widowControl/>
        <w:numPr>
          <w:ilvl w:val="0"/>
          <w:numId w:val="0"/>
        </w:numPr>
        <w:kinsoku/>
        <w:wordWrap/>
        <w:overflowPunct/>
        <w:topLinePunct w:val="0"/>
        <w:autoSpaceDE/>
        <w:autoSpaceDN/>
        <w:bidi w:val="0"/>
        <w:spacing w:after="240" w:line="500" w:lineRule="exact"/>
        <w:ind w:firstLine="643" w:firstLineChars="200"/>
        <w:textAlignment w:val="auto"/>
        <w:rPr>
          <w:rFonts w:hint="eastAsia" w:ascii="仿宋" w:hAnsi="仿宋" w:eastAsia="仿宋" w:cs="仿宋"/>
          <w:bCs/>
          <w:kern w:val="0"/>
          <w:sz w:val="32"/>
          <w:szCs w:val="32"/>
        </w:rPr>
      </w:pPr>
      <w:bookmarkStart w:id="3" w:name="_GoBack"/>
      <w:r>
        <w:rPr>
          <w:rFonts w:hint="eastAsia" w:ascii="仿宋" w:hAnsi="仿宋" w:eastAsia="仿宋" w:cs="仿宋"/>
          <w:b/>
          <w:bCs/>
          <w:kern w:val="0"/>
          <w:sz w:val="32"/>
          <w:szCs w:val="32"/>
          <w:lang w:eastAsia="zh-CN"/>
        </w:rPr>
        <w:t>一、</w:t>
      </w:r>
      <w:r>
        <w:rPr>
          <w:rFonts w:hint="eastAsia" w:ascii="仿宋" w:hAnsi="仿宋" w:eastAsia="仿宋" w:cs="仿宋"/>
          <w:b/>
          <w:bCs/>
          <w:kern w:val="0"/>
          <w:sz w:val="32"/>
          <w:szCs w:val="32"/>
        </w:rPr>
        <w:t>事项名称：</w:t>
      </w:r>
      <w:r>
        <w:rPr>
          <w:rFonts w:hint="eastAsia" w:ascii="仿宋" w:hAnsi="仿宋" w:eastAsia="仿宋" w:cs="仿宋"/>
          <w:bCs/>
          <w:kern w:val="0"/>
          <w:sz w:val="32"/>
          <w:szCs w:val="32"/>
        </w:rPr>
        <w:t>承包期内需调整承包地批准</w:t>
      </w:r>
    </w:p>
    <w:p>
      <w:pPr>
        <w:keepNext w:val="0"/>
        <w:keepLines w:val="0"/>
        <w:pageBreakBefore w:val="0"/>
        <w:widowControl/>
        <w:numPr>
          <w:ilvl w:val="0"/>
          <w:numId w:val="0"/>
        </w:numPr>
        <w:kinsoku/>
        <w:wordWrap/>
        <w:overflowPunct/>
        <w:topLinePunct w:val="0"/>
        <w:autoSpaceDE/>
        <w:autoSpaceDN/>
        <w:bidi w:val="0"/>
        <w:spacing w:after="240" w:line="500" w:lineRule="exact"/>
        <w:ind w:firstLine="643" w:firstLineChars="200"/>
        <w:textAlignment w:val="auto"/>
        <w:rPr>
          <w:rFonts w:hint="eastAsia" w:ascii="仿宋" w:hAnsi="仿宋" w:eastAsia="仿宋" w:cs="仿宋"/>
          <w:bCs/>
          <w:kern w:val="0"/>
          <w:sz w:val="32"/>
          <w:szCs w:val="32"/>
        </w:rPr>
      </w:pPr>
      <w:r>
        <w:rPr>
          <w:rFonts w:hint="eastAsia" w:ascii="仿宋" w:hAnsi="仿宋" w:eastAsia="仿宋" w:cs="仿宋"/>
          <w:b/>
          <w:bCs/>
          <w:sz w:val="32"/>
          <w:szCs w:val="32"/>
          <w:lang w:val="en-US" w:eastAsia="zh-CN"/>
        </w:rPr>
        <w:t>二、适用范围：</w:t>
      </w:r>
      <w:r>
        <w:rPr>
          <w:rFonts w:hint="eastAsia" w:ascii="仿宋" w:hAnsi="仿宋" w:eastAsia="仿宋" w:cs="仿宋"/>
          <w:sz w:val="32"/>
          <w:szCs w:val="32"/>
          <w:lang w:val="en-US" w:eastAsia="zh-CN"/>
        </w:rPr>
        <w:t>石洞子沟街道</w:t>
      </w:r>
      <w:r>
        <w:rPr>
          <w:rFonts w:hint="eastAsia" w:ascii="仿宋" w:hAnsi="仿宋" w:eastAsia="仿宋" w:cs="仿宋"/>
          <w:sz w:val="32"/>
          <w:szCs w:val="32"/>
        </w:rPr>
        <w:t>居民</w:t>
      </w:r>
    </w:p>
    <w:p>
      <w:pPr>
        <w:keepNext w:val="0"/>
        <w:keepLines w:val="0"/>
        <w:pageBreakBefore w:val="0"/>
        <w:kinsoku/>
        <w:wordWrap/>
        <w:overflowPunct/>
        <w:topLinePunct w:val="0"/>
        <w:autoSpaceDE/>
        <w:autoSpaceDN/>
        <w:bidi w:val="0"/>
        <w:adjustRightInd w:val="0"/>
        <w:snapToGrid w:val="0"/>
        <w:spacing w:line="500" w:lineRule="exact"/>
        <w:ind w:firstLine="643" w:firstLineChars="200"/>
        <w:jc w:val="left"/>
        <w:textAlignment w:val="auto"/>
        <w:outlineLvl w:val="0"/>
        <w:rPr>
          <w:rFonts w:hint="eastAsia" w:ascii="仿宋" w:hAnsi="仿宋" w:eastAsia="仿宋" w:cs="仿宋"/>
          <w:sz w:val="32"/>
          <w:szCs w:val="32"/>
        </w:rPr>
      </w:pPr>
      <w:bookmarkStart w:id="0" w:name="_Toc3453"/>
      <w:r>
        <w:rPr>
          <w:rFonts w:hint="eastAsia" w:ascii="仿宋" w:hAnsi="仿宋" w:eastAsia="仿宋" w:cs="仿宋"/>
          <w:b/>
          <w:bCs w:val="0"/>
          <w:sz w:val="32"/>
          <w:szCs w:val="32"/>
          <w:lang w:eastAsia="zh-CN"/>
        </w:rPr>
        <w:t>三</w:t>
      </w:r>
      <w:r>
        <w:rPr>
          <w:rFonts w:hint="eastAsia" w:ascii="仿宋" w:hAnsi="仿宋" w:eastAsia="仿宋" w:cs="仿宋"/>
          <w:b/>
          <w:bCs w:val="0"/>
          <w:sz w:val="32"/>
          <w:szCs w:val="32"/>
        </w:rPr>
        <w:t>、</w:t>
      </w:r>
      <w:bookmarkEnd w:id="0"/>
      <w:r>
        <w:rPr>
          <w:rFonts w:hint="eastAsia" w:ascii="仿宋" w:hAnsi="仿宋" w:eastAsia="仿宋" w:cs="仿宋"/>
          <w:b/>
          <w:bCs/>
          <w:sz w:val="32"/>
          <w:szCs w:val="32"/>
          <w:lang w:val="en-US" w:eastAsia="zh-CN"/>
        </w:rPr>
        <w:t>设立依据</w:t>
      </w:r>
      <w:r>
        <w:rPr>
          <w:rFonts w:hint="eastAsia" w:ascii="仿宋" w:hAnsi="仿宋" w:eastAsia="仿宋" w:cs="仿宋"/>
          <w:b/>
          <w:bCs w:val="0"/>
          <w:sz w:val="32"/>
          <w:szCs w:val="32"/>
          <w:lang w:eastAsia="zh-CN"/>
        </w:rPr>
        <w:t>：</w:t>
      </w:r>
      <w:r>
        <w:rPr>
          <w:rFonts w:hint="eastAsia" w:ascii="仿宋" w:hAnsi="仿宋" w:eastAsia="仿宋" w:cs="仿宋"/>
          <w:sz w:val="32"/>
          <w:szCs w:val="32"/>
        </w:rPr>
        <w:t>《中华人民共和国农村土地承包法》</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仿宋" w:cs="方正兰亭黑简体"/>
          <w:b/>
          <w:bCs/>
          <w:color w:val="auto"/>
          <w:sz w:val="32"/>
          <w:szCs w:val="32"/>
          <w:lang w:eastAsia="zh-CN"/>
        </w:rPr>
      </w:pPr>
      <w:bookmarkStart w:id="1" w:name="_Toc24044"/>
      <w:r>
        <w:rPr>
          <w:rFonts w:hint="eastAsia" w:ascii="仿宋" w:hAnsi="仿宋" w:eastAsia="仿宋" w:cs="仿宋"/>
          <w:b/>
          <w:bCs w:val="0"/>
          <w:sz w:val="32"/>
          <w:szCs w:val="32"/>
          <w:lang w:eastAsia="zh-CN"/>
        </w:rPr>
        <w:t>五</w:t>
      </w:r>
      <w:r>
        <w:rPr>
          <w:rFonts w:hint="eastAsia" w:ascii="仿宋" w:hAnsi="仿宋" w:eastAsia="仿宋" w:cs="仿宋"/>
          <w:b/>
          <w:bCs w:val="0"/>
          <w:sz w:val="32"/>
          <w:szCs w:val="32"/>
        </w:rPr>
        <w:t>、办理地址及时间</w:t>
      </w:r>
      <w:r>
        <w:rPr>
          <w:rFonts w:hint="eastAsia" w:ascii="仿宋" w:hAnsi="仿宋" w:eastAsia="仿宋" w:cs="仿宋"/>
          <w:b/>
          <w:bCs w:val="0"/>
          <w:sz w:val="32"/>
          <w:szCs w:val="32"/>
          <w:lang w:eastAsia="zh-CN"/>
        </w:rPr>
        <w:t>：</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color w:val="auto"/>
          <w:sz w:val="32"/>
          <w:szCs w:val="32"/>
          <w:lang w:val="en-US" w:eastAsia="zh-CN"/>
        </w:rPr>
        <w:t>办理地址：</w:t>
      </w:r>
      <w:r>
        <w:rPr>
          <w:rFonts w:hint="eastAsia" w:ascii="仿宋" w:hAnsi="仿宋" w:eastAsia="仿宋" w:cs="仿宋"/>
          <w:color w:val="auto"/>
          <w:sz w:val="32"/>
          <w:szCs w:val="32"/>
          <w:lang w:val="en-US" w:eastAsia="zh-CN"/>
        </w:rPr>
        <w:t>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color w:val="auto"/>
          <w:sz w:val="32"/>
          <w:szCs w:val="32"/>
        </w:rPr>
        <w:t>工作时间：</w:t>
      </w:r>
      <w:r>
        <w:rPr>
          <w:rFonts w:hint="eastAsia" w:ascii="仿宋" w:hAnsi="仿宋" w:eastAsia="仿宋" w:cs="仿宋"/>
          <w:color w:val="auto"/>
          <w:sz w:val="32"/>
          <w:szCs w:val="32"/>
        </w:rPr>
        <w:t>上午：08:30-12:00</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kinsoku/>
        <w:wordWrap/>
        <w:overflowPunct/>
        <w:topLinePunct w:val="0"/>
        <w:autoSpaceDE/>
        <w:autoSpaceDN/>
        <w:bidi w:val="0"/>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（冬 季）下午：13:30-17:30</w:t>
      </w:r>
      <w:bookmarkEnd w:id="1"/>
    </w:p>
    <w:p>
      <w:pPr>
        <w:keepNext w:val="0"/>
        <w:keepLines w:val="0"/>
        <w:pageBreakBefore w:val="0"/>
        <w:numPr>
          <w:ilvl w:val="0"/>
          <w:numId w:val="2"/>
        </w:numPr>
        <w:kinsoku/>
        <w:wordWrap/>
        <w:overflowPunct/>
        <w:topLinePunct w:val="0"/>
        <w:autoSpaceDE/>
        <w:autoSpaceDN/>
        <w:bidi w:val="0"/>
        <w:adjustRightInd w:val="0"/>
        <w:snapToGrid w:val="0"/>
        <w:spacing w:line="500" w:lineRule="exact"/>
        <w:ind w:firstLine="643" w:firstLineChars="200"/>
        <w:jc w:val="left"/>
        <w:textAlignment w:val="auto"/>
        <w:outlineLvl w:val="0"/>
        <w:rPr>
          <w:rFonts w:hint="eastAsia" w:ascii="仿宋" w:hAnsi="仿宋" w:eastAsia="仿宋" w:cs="仿宋"/>
          <w:b/>
          <w:bCs/>
          <w:color w:val="auto"/>
          <w:sz w:val="32"/>
          <w:szCs w:val="32"/>
          <w:lang w:val="en-US" w:eastAsia="zh-CN"/>
        </w:rPr>
      </w:pPr>
      <w:bookmarkStart w:id="2" w:name="_Toc17327"/>
      <w:r>
        <w:rPr>
          <w:rFonts w:hint="eastAsia" w:ascii="仿宋" w:hAnsi="仿宋" w:eastAsia="仿宋" w:cs="仿宋"/>
          <w:b/>
          <w:bCs/>
          <w:color w:val="auto"/>
          <w:sz w:val="32"/>
          <w:szCs w:val="32"/>
          <w:lang w:val="en-US" w:eastAsia="zh-CN"/>
        </w:rPr>
        <w:t>办理时限</w:t>
      </w:r>
      <w:bookmarkEnd w:id="2"/>
      <w:r>
        <w:rPr>
          <w:rFonts w:hint="eastAsia" w:ascii="仿宋" w:hAnsi="仿宋" w:eastAsia="仿宋" w:cs="仿宋"/>
          <w:b/>
          <w:bCs/>
          <w:color w:val="auto"/>
          <w:sz w:val="32"/>
          <w:szCs w:val="32"/>
          <w:lang w:val="en-US"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500" w:lineRule="exact"/>
        <w:ind w:firstLine="640" w:firstLineChars="200"/>
        <w:jc w:val="left"/>
        <w:textAlignment w:val="auto"/>
        <w:outlineLvl w:val="0"/>
        <w:rPr>
          <w:rFonts w:hint="eastAsia"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(一)法定时限：</w:t>
      </w:r>
      <w:r>
        <w:rPr>
          <w:rFonts w:hint="eastAsia" w:ascii="仿宋" w:hAnsi="仿宋" w:eastAsia="仿宋" w:cs="仿宋"/>
          <w:color w:val="000000"/>
          <w:kern w:val="0"/>
          <w:sz w:val="32"/>
          <w:szCs w:val="32"/>
          <w:shd w:val="clear" w:color="auto" w:fill="FFFFFF"/>
          <w:lang w:val="en-US" w:eastAsia="zh-CN"/>
        </w:rPr>
        <w:t>2</w:t>
      </w:r>
      <w:r>
        <w:rPr>
          <w:rFonts w:hint="eastAsia" w:ascii="仿宋" w:hAnsi="仿宋" w:eastAsia="仿宋" w:cs="仿宋"/>
          <w:color w:val="000000"/>
          <w:kern w:val="0"/>
          <w:sz w:val="32"/>
          <w:szCs w:val="32"/>
          <w:shd w:val="clear" w:color="auto" w:fill="FFFFFF"/>
        </w:rPr>
        <w:t>0个工作日</w:t>
      </w:r>
    </w:p>
    <w:p>
      <w:pPr>
        <w:keepNext w:val="0"/>
        <w:keepLines w:val="0"/>
        <w:pageBreakBefore w:val="0"/>
        <w:widowControl/>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000000"/>
          <w:kern w:val="0"/>
          <w:sz w:val="32"/>
          <w:szCs w:val="32"/>
          <w:shd w:val="clear" w:color="auto" w:fill="FFFFFF"/>
        </w:rPr>
        <w:t>(二)承诺时限：1</w:t>
      </w:r>
      <w:r>
        <w:rPr>
          <w:rFonts w:hint="eastAsia" w:ascii="仿宋" w:hAnsi="仿宋" w:eastAsia="仿宋" w:cs="仿宋"/>
          <w:color w:val="000000"/>
          <w:kern w:val="0"/>
          <w:sz w:val="32"/>
          <w:szCs w:val="32"/>
          <w:shd w:val="clear" w:color="auto" w:fill="FFFFFF"/>
          <w:lang w:val="en-US" w:eastAsia="zh-CN"/>
        </w:rPr>
        <w:t>0</w:t>
      </w:r>
      <w:r>
        <w:rPr>
          <w:rFonts w:hint="eastAsia" w:ascii="仿宋" w:hAnsi="仿宋" w:eastAsia="仿宋" w:cs="仿宋"/>
          <w:color w:val="000000"/>
          <w:kern w:val="0"/>
          <w:sz w:val="32"/>
          <w:szCs w:val="32"/>
          <w:shd w:val="clear" w:color="auto" w:fill="FFFFFF"/>
        </w:rPr>
        <w:t>个工作日</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kern w:val="0"/>
          <w:sz w:val="32"/>
          <w:szCs w:val="32"/>
          <w:lang w:eastAsia="zh-CN"/>
        </w:rPr>
        <w:t>七</w:t>
      </w:r>
      <w:r>
        <w:rPr>
          <w:rFonts w:hint="eastAsia" w:ascii="仿宋" w:hAnsi="仿宋" w:eastAsia="仿宋" w:cs="仿宋"/>
          <w:b/>
          <w:bCs/>
          <w:kern w:val="0"/>
          <w:sz w:val="32"/>
          <w:szCs w:val="32"/>
        </w:rPr>
        <w:t>、申请条件</w:t>
      </w:r>
      <w:r>
        <w:rPr>
          <w:rFonts w:hint="eastAsia" w:ascii="仿宋" w:hAnsi="仿宋" w:eastAsia="仿宋" w:cs="仿宋"/>
          <w:b/>
          <w:bCs/>
          <w:kern w:val="0"/>
          <w:sz w:val="32"/>
          <w:szCs w:val="32"/>
          <w:lang w:eastAsia="zh-CN"/>
        </w:rPr>
        <w:t>：</w:t>
      </w:r>
      <w:r>
        <w:rPr>
          <w:rFonts w:hint="eastAsia" w:ascii="仿宋" w:hAnsi="仿宋" w:eastAsia="仿宋" w:cs="仿宋"/>
          <w:sz w:val="32"/>
          <w:szCs w:val="32"/>
        </w:rPr>
        <w:t>《中华人民共和国农村土地承包法》第二十八条　承包期内，发包方不得调整承包地。承包期内，因自然灾害严重毁损承包地等特殊情形对个别农户之间承包的耕地和草地需要适当调整的，必须经本集体经济组织成员的村民会议三分之二以上成员或者三分之二以上村民代表的同意，并报乡(镇)人民政府和县级人民政府农业农村、林业和草原等主管部门批准。承包合同中约定不得调整的，按照其约定。</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kern w:val="0"/>
          <w:sz w:val="32"/>
          <w:szCs w:val="32"/>
          <w:lang w:eastAsia="zh-CN"/>
        </w:rPr>
        <w:t>八</w:t>
      </w:r>
      <w:r>
        <w:rPr>
          <w:rFonts w:hint="eastAsia" w:ascii="仿宋" w:hAnsi="仿宋" w:eastAsia="仿宋" w:cs="仿宋"/>
          <w:b/>
          <w:bCs/>
          <w:kern w:val="0"/>
          <w:sz w:val="32"/>
          <w:szCs w:val="32"/>
        </w:rPr>
        <w:t>、申请材料</w:t>
      </w:r>
      <w:r>
        <w:rPr>
          <w:rFonts w:hint="eastAsia" w:ascii="仿宋" w:hAnsi="仿宋" w:eastAsia="仿宋" w:cs="仿宋"/>
          <w:b/>
          <w:bCs/>
          <w:kern w:val="0"/>
          <w:sz w:val="32"/>
          <w:szCs w:val="32"/>
          <w:lang w:eastAsia="zh-CN"/>
        </w:rPr>
        <w:t>：</w:t>
      </w:r>
      <w:r>
        <w:rPr>
          <w:rFonts w:hint="eastAsia" w:ascii="仿宋" w:hAnsi="仿宋" w:eastAsia="仿宋" w:cs="仿宋"/>
          <w:sz w:val="32"/>
          <w:szCs w:val="32"/>
        </w:rPr>
        <w:t>村民签字的会议记录、公示材料及调整承包耕地的申请材料和调整承包耕地方案。</w:t>
      </w:r>
    </w:p>
    <w:p>
      <w:pPr>
        <w:keepNext w:val="0"/>
        <w:keepLines w:val="0"/>
        <w:pageBreakBefore w:val="0"/>
        <w:kinsoku/>
        <w:wordWrap/>
        <w:overflowPunct/>
        <w:topLinePunct w:val="0"/>
        <w:autoSpaceDE/>
        <w:autoSpaceDN/>
        <w:bidi w:val="0"/>
        <w:spacing w:line="50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、办理方式</w:t>
      </w:r>
      <w:r>
        <w:rPr>
          <w:rFonts w:hint="eastAsia" w:ascii="仿宋" w:hAnsi="仿宋" w:eastAsia="仿宋" w:cs="仿宋"/>
          <w:b/>
          <w:bCs/>
          <w:sz w:val="32"/>
          <w:szCs w:val="32"/>
          <w:lang w:eastAsia="zh-CN"/>
        </w:rPr>
        <w:t>：</w:t>
      </w:r>
    </w:p>
    <w:p>
      <w:pPr>
        <w:keepNext w:val="0"/>
        <w:keepLines w:val="0"/>
        <w:pageBreakBefore w:val="0"/>
        <w:kinsoku/>
        <w:wordWrap/>
        <w:overflowPunct/>
        <w:topLinePunct w:val="0"/>
        <w:autoSpaceDE/>
        <w:autoSpaceDN/>
        <w:bidi w:val="0"/>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(一）窗口受理: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kinsoku/>
        <w:wordWrap/>
        <w:overflowPunct/>
        <w:topLinePunct w:val="0"/>
        <w:autoSpaceDE/>
        <w:autoSpaceDN/>
        <w:bidi w:val="0"/>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(二）网上申报：无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受理→审查→办结</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lang w:eastAsia="zh-CN"/>
        </w:rPr>
        <w:t>十一</w:t>
      </w:r>
      <w:r>
        <w:rPr>
          <w:rFonts w:hint="eastAsia" w:ascii="仿宋" w:hAnsi="仿宋" w:eastAsia="仿宋" w:cs="仿宋"/>
          <w:b/>
          <w:bCs/>
          <w:kern w:val="0"/>
          <w:sz w:val="32"/>
          <w:szCs w:val="32"/>
        </w:rPr>
        <w:t>、特别程序及时限：</w:t>
      </w:r>
      <w:r>
        <w:rPr>
          <w:rFonts w:hint="eastAsia" w:ascii="仿宋" w:hAnsi="仿宋" w:eastAsia="仿宋" w:cs="仿宋"/>
          <w:kern w:val="0"/>
          <w:sz w:val="32"/>
          <w:szCs w:val="32"/>
        </w:rPr>
        <w:t>无</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lang w:eastAsia="zh-CN"/>
        </w:rPr>
        <w:t>十二</w:t>
      </w:r>
      <w:r>
        <w:rPr>
          <w:rFonts w:hint="eastAsia" w:ascii="仿宋" w:hAnsi="仿宋" w:eastAsia="仿宋" w:cs="仿宋"/>
          <w:b/>
          <w:bCs/>
          <w:kern w:val="0"/>
          <w:sz w:val="32"/>
          <w:szCs w:val="32"/>
        </w:rPr>
        <w:t>、收费依据及标准：</w:t>
      </w:r>
      <w:r>
        <w:rPr>
          <w:rFonts w:hint="eastAsia" w:ascii="仿宋" w:hAnsi="仿宋" w:eastAsia="仿宋" w:cs="仿宋"/>
          <w:kern w:val="0"/>
          <w:sz w:val="32"/>
          <w:szCs w:val="32"/>
        </w:rPr>
        <w:t>不收费</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lang w:eastAsia="zh-CN"/>
        </w:rPr>
        <w:t>十三</w:t>
      </w:r>
      <w:r>
        <w:rPr>
          <w:rFonts w:hint="eastAsia" w:ascii="仿宋" w:hAnsi="仿宋" w:eastAsia="仿宋" w:cs="仿宋"/>
          <w:b/>
          <w:bCs/>
          <w:kern w:val="0"/>
          <w:sz w:val="32"/>
          <w:szCs w:val="32"/>
        </w:rPr>
        <w:t>、结果送达：</w:t>
      </w:r>
      <w:r>
        <w:rPr>
          <w:rFonts w:hint="eastAsia" w:ascii="仿宋" w:hAnsi="仿宋" w:eastAsia="仿宋" w:cs="仿宋"/>
          <w:kern w:val="0"/>
          <w:sz w:val="32"/>
          <w:szCs w:val="32"/>
        </w:rPr>
        <w:t>现场领取或邮寄</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b/>
          <w:bCs/>
          <w:kern w:val="0"/>
          <w:sz w:val="32"/>
          <w:szCs w:val="32"/>
          <w:lang w:eastAsia="zh-CN"/>
        </w:rPr>
      </w:pPr>
      <w:r>
        <w:rPr>
          <w:rFonts w:hint="eastAsia" w:ascii="仿宋" w:hAnsi="仿宋" w:eastAsia="仿宋" w:cs="仿宋"/>
          <w:b/>
          <w:bCs/>
          <w:kern w:val="0"/>
          <w:sz w:val="32"/>
          <w:szCs w:val="32"/>
          <w:lang w:eastAsia="zh-CN"/>
        </w:rPr>
        <w:t>十四、咨询方式：</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kern w:val="0"/>
          <w:sz w:val="32"/>
          <w:szCs w:val="32"/>
          <w:lang w:eastAsia="zh-CN"/>
        </w:rPr>
      </w:pPr>
      <w:r>
        <w:rPr>
          <w:rFonts w:hint="eastAsia" w:ascii="仿宋" w:hAnsi="仿宋" w:eastAsia="仿宋" w:cs="仿宋"/>
          <w:b/>
          <w:bCs/>
          <w:kern w:val="0"/>
          <w:sz w:val="32"/>
          <w:szCs w:val="32"/>
        </w:rPr>
        <w:t>（一）现场咨询：</w:t>
      </w:r>
      <w:r>
        <w:rPr>
          <w:rFonts w:hint="eastAsia" w:ascii="仿宋" w:hAnsi="仿宋" w:eastAsia="仿宋" w:cs="仿宋"/>
          <w:kern w:val="0"/>
          <w:sz w:val="32"/>
          <w:szCs w:val="32"/>
          <w:lang w:val="en-US" w:eastAsia="zh-CN"/>
        </w:rPr>
        <w:t>石洞子沟街道办事处</w:t>
      </w:r>
      <w:r>
        <w:rPr>
          <w:rFonts w:hint="eastAsia" w:ascii="仿宋" w:hAnsi="仿宋" w:eastAsia="仿宋" w:cs="仿宋"/>
          <w:kern w:val="0"/>
          <w:sz w:val="32"/>
          <w:szCs w:val="32"/>
        </w:rPr>
        <w:t>行政综合服务中心</w:t>
      </w:r>
      <w:r>
        <w:rPr>
          <w:rFonts w:hint="eastAsia" w:ascii="仿宋" w:hAnsi="仿宋" w:eastAsia="仿宋" w:cs="仿宋"/>
          <w:kern w:val="0"/>
          <w:sz w:val="32"/>
          <w:szCs w:val="32"/>
          <w:lang w:eastAsia="zh-CN"/>
        </w:rPr>
        <w:t>窗口</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b/>
          <w:bCs/>
          <w:kern w:val="0"/>
          <w:sz w:val="32"/>
          <w:szCs w:val="32"/>
        </w:rPr>
        <w:t>（二）电话咨询：</w:t>
      </w:r>
      <w:r>
        <w:rPr>
          <w:rFonts w:hint="eastAsia" w:ascii="仿宋" w:hAnsi="仿宋" w:eastAsia="仿宋" w:cs="仿宋"/>
          <w:kern w:val="0"/>
          <w:sz w:val="32"/>
          <w:szCs w:val="32"/>
        </w:rPr>
        <w:t>0314-</w:t>
      </w:r>
      <w:r>
        <w:rPr>
          <w:rFonts w:hint="eastAsia" w:ascii="仿宋" w:hAnsi="仿宋" w:eastAsia="仿宋" w:cs="仿宋"/>
          <w:kern w:val="0"/>
          <w:sz w:val="32"/>
          <w:szCs w:val="32"/>
          <w:lang w:val="en-US" w:eastAsia="zh-CN"/>
        </w:rPr>
        <w:t>2125033</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十</w:t>
      </w:r>
      <w:r>
        <w:rPr>
          <w:rFonts w:hint="eastAsia" w:ascii="仿宋" w:hAnsi="仿宋" w:eastAsia="仿宋" w:cs="仿宋"/>
          <w:b/>
          <w:bCs/>
          <w:kern w:val="0"/>
          <w:sz w:val="32"/>
          <w:szCs w:val="32"/>
          <w:lang w:eastAsia="zh-CN"/>
        </w:rPr>
        <w:t>五</w:t>
      </w:r>
      <w:r>
        <w:rPr>
          <w:rFonts w:hint="eastAsia" w:ascii="仿宋" w:hAnsi="仿宋" w:eastAsia="仿宋" w:cs="仿宋"/>
          <w:b/>
          <w:bCs/>
          <w:kern w:val="0"/>
          <w:sz w:val="32"/>
          <w:szCs w:val="32"/>
        </w:rPr>
        <w:t>、监督投诉渠道：</w:t>
      </w:r>
    </w:p>
    <w:p>
      <w:pPr>
        <w:keepNext w:val="0"/>
        <w:keepLines w:val="0"/>
        <w:pageBreakBefore w:val="0"/>
        <w:kinsoku/>
        <w:wordWrap/>
        <w:overflowPunct/>
        <w:topLinePunct w:val="0"/>
        <w:autoSpaceDE/>
        <w:autoSpaceDN/>
        <w:bidi w:val="0"/>
        <w:spacing w:line="5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（一）现场监督投诉：</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w:t>
      </w:r>
      <w:r>
        <w:rPr>
          <w:rFonts w:hint="eastAsia" w:ascii="仿宋" w:hAnsi="仿宋" w:eastAsia="仿宋" w:cs="仿宋"/>
          <w:sz w:val="32"/>
          <w:szCs w:val="32"/>
          <w:lang w:val="en-US" w:eastAsia="zh-CN"/>
        </w:rPr>
        <w:t>办事处</w:t>
      </w:r>
      <w:r>
        <w:rPr>
          <w:rFonts w:hint="eastAsia" w:ascii="仿宋" w:hAnsi="仿宋" w:eastAsia="仿宋" w:cs="仿宋"/>
          <w:sz w:val="32"/>
          <w:szCs w:val="32"/>
          <w:lang w:eastAsia="zh-CN"/>
        </w:rPr>
        <w:t>行政综合服务中心办公室</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b/>
          <w:bCs/>
          <w:kern w:val="0"/>
          <w:sz w:val="32"/>
          <w:szCs w:val="32"/>
          <w:lang w:val="en-US" w:eastAsia="zh-CN"/>
        </w:rPr>
      </w:pPr>
      <w:r>
        <w:rPr>
          <w:rFonts w:hint="eastAsia" w:ascii="仿宋" w:hAnsi="仿宋" w:eastAsia="仿宋" w:cs="仿宋"/>
          <w:b/>
          <w:bCs/>
          <w:sz w:val="32"/>
          <w:szCs w:val="32"/>
        </w:rPr>
        <w:t>（二）电话监督投诉：</w:t>
      </w:r>
      <w:r>
        <w:rPr>
          <w:rFonts w:hint="eastAsia" w:ascii="仿宋" w:hAnsi="仿宋" w:eastAsia="仿宋" w:cs="仿宋"/>
          <w:sz w:val="32"/>
          <w:szCs w:val="32"/>
        </w:rPr>
        <w:t>0314-</w:t>
      </w:r>
      <w:r>
        <w:rPr>
          <w:rFonts w:hint="eastAsia" w:ascii="仿宋" w:hAnsi="仿宋" w:eastAsia="仿宋" w:cs="仿宋"/>
          <w:sz w:val="32"/>
          <w:szCs w:val="32"/>
          <w:lang w:val="en-US" w:eastAsia="zh-CN"/>
        </w:rPr>
        <w:t>2275078</w:t>
      </w:r>
      <w:bookmarkEnd w:id="3"/>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兰亭黑简体">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E2F0B5"/>
    <w:multiLevelType w:val="singleLevel"/>
    <w:tmpl w:val="C8E2F0B5"/>
    <w:lvl w:ilvl="0" w:tentative="0">
      <w:start w:val="6"/>
      <w:numFmt w:val="chineseCounting"/>
      <w:suff w:val="nothing"/>
      <w:lvlText w:val="%1、"/>
      <w:lvlJc w:val="left"/>
      <w:rPr>
        <w:rFonts w:hint="eastAsia"/>
      </w:rPr>
    </w:lvl>
  </w:abstractNum>
  <w:abstractNum w:abstractNumId="1">
    <w:nsid w:val="44C50F90"/>
    <w:multiLevelType w:val="multilevel"/>
    <w:tmpl w:val="44C50F90"/>
    <w:lvl w:ilvl="0" w:tentative="0">
      <w:start w:val="1"/>
      <w:numFmt w:val="lowerLetter"/>
      <w:lvlText w:val="%1)"/>
      <w:lvlJc w:val="left"/>
      <w:pPr>
        <w:tabs>
          <w:tab w:val="left" w:pos="840"/>
        </w:tabs>
        <w:ind w:left="839" w:hanging="419"/>
      </w:pPr>
      <w:rPr>
        <w:rFonts w:hint="eastAsia" w:ascii="宋体" w:hAnsi="宋体" w:eastAsia="宋体"/>
        <w:b w:val="0"/>
        <w:i w:val="0"/>
        <w:sz w:val="21"/>
        <w:szCs w:val="21"/>
      </w:rPr>
    </w:lvl>
    <w:lvl w:ilvl="1" w:tentative="0">
      <w:start w:val="1"/>
      <w:numFmt w:val="decimal"/>
      <w:pStyle w:val="12"/>
      <w:lvlText w:val="%2)"/>
      <w:lvlJc w:val="left"/>
      <w:pPr>
        <w:tabs>
          <w:tab w:val="left" w:pos="420"/>
        </w:tabs>
        <w:ind w:left="419" w:hanging="419"/>
      </w:pPr>
      <w:rPr>
        <w:rFonts w:hint="eastAsia"/>
      </w:rPr>
    </w:lvl>
    <w:lvl w:ilvl="2" w:tentative="0">
      <w:start w:val="1"/>
      <w:numFmt w:val="decimal"/>
      <w:lvlText w:val="(%3)"/>
      <w:lvlJc w:val="left"/>
      <w:pPr>
        <w:tabs>
          <w:tab w:val="left" w:pos="0"/>
        </w:tabs>
        <w:ind w:left="1679" w:hanging="420"/>
      </w:pPr>
      <w:rPr>
        <w:rFonts w:hint="eastAsia" w:ascii="宋体" w:hAns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00561462"/>
    <w:rsid w:val="000B7081"/>
    <w:rsid w:val="0010100C"/>
    <w:rsid w:val="00184472"/>
    <w:rsid w:val="00194D58"/>
    <w:rsid w:val="00195446"/>
    <w:rsid w:val="001E44CD"/>
    <w:rsid w:val="002B7340"/>
    <w:rsid w:val="002C14B5"/>
    <w:rsid w:val="002D7E67"/>
    <w:rsid w:val="002E1EA0"/>
    <w:rsid w:val="003748AA"/>
    <w:rsid w:val="003750DF"/>
    <w:rsid w:val="003949F5"/>
    <w:rsid w:val="004672B9"/>
    <w:rsid w:val="0047419A"/>
    <w:rsid w:val="00492F95"/>
    <w:rsid w:val="0050122F"/>
    <w:rsid w:val="00561462"/>
    <w:rsid w:val="00574F09"/>
    <w:rsid w:val="00581B50"/>
    <w:rsid w:val="005A4B16"/>
    <w:rsid w:val="00614271"/>
    <w:rsid w:val="00655D86"/>
    <w:rsid w:val="006B1415"/>
    <w:rsid w:val="0070624E"/>
    <w:rsid w:val="00711A56"/>
    <w:rsid w:val="00720F27"/>
    <w:rsid w:val="00774F5B"/>
    <w:rsid w:val="007A0133"/>
    <w:rsid w:val="007C0A6F"/>
    <w:rsid w:val="00815F08"/>
    <w:rsid w:val="00817ACE"/>
    <w:rsid w:val="00822DE5"/>
    <w:rsid w:val="00833493"/>
    <w:rsid w:val="00933EE5"/>
    <w:rsid w:val="009E1FDF"/>
    <w:rsid w:val="00A46BE0"/>
    <w:rsid w:val="00A5195A"/>
    <w:rsid w:val="00B05045"/>
    <w:rsid w:val="00B06513"/>
    <w:rsid w:val="00B07329"/>
    <w:rsid w:val="00B82DE1"/>
    <w:rsid w:val="00B97D6A"/>
    <w:rsid w:val="00BF57E6"/>
    <w:rsid w:val="00C23AE9"/>
    <w:rsid w:val="00C77BA0"/>
    <w:rsid w:val="00D14579"/>
    <w:rsid w:val="00D613CA"/>
    <w:rsid w:val="00DA44F9"/>
    <w:rsid w:val="00DE38D8"/>
    <w:rsid w:val="00DE54F3"/>
    <w:rsid w:val="00DF45D1"/>
    <w:rsid w:val="00E202F8"/>
    <w:rsid w:val="00E562B7"/>
    <w:rsid w:val="00E6688F"/>
    <w:rsid w:val="00EE3E22"/>
    <w:rsid w:val="00F04B44"/>
    <w:rsid w:val="00FC00BF"/>
    <w:rsid w:val="02202496"/>
    <w:rsid w:val="03253AFD"/>
    <w:rsid w:val="03705062"/>
    <w:rsid w:val="04873070"/>
    <w:rsid w:val="07AA2823"/>
    <w:rsid w:val="093061B8"/>
    <w:rsid w:val="0CF023D1"/>
    <w:rsid w:val="0F843F93"/>
    <w:rsid w:val="163F3B8F"/>
    <w:rsid w:val="1C1F6AD1"/>
    <w:rsid w:val="1D9E2029"/>
    <w:rsid w:val="1F073CA1"/>
    <w:rsid w:val="1FD17E11"/>
    <w:rsid w:val="20231FB8"/>
    <w:rsid w:val="23981300"/>
    <w:rsid w:val="24D55F86"/>
    <w:rsid w:val="261A5852"/>
    <w:rsid w:val="26B60B45"/>
    <w:rsid w:val="293A7485"/>
    <w:rsid w:val="296C6B91"/>
    <w:rsid w:val="29885530"/>
    <w:rsid w:val="2AED329E"/>
    <w:rsid w:val="32BE68A6"/>
    <w:rsid w:val="332B6E12"/>
    <w:rsid w:val="34503A8D"/>
    <w:rsid w:val="349168C5"/>
    <w:rsid w:val="36EB0E1B"/>
    <w:rsid w:val="37347C1F"/>
    <w:rsid w:val="374E46CA"/>
    <w:rsid w:val="39CA7A78"/>
    <w:rsid w:val="3CD4122C"/>
    <w:rsid w:val="3D051007"/>
    <w:rsid w:val="3D734107"/>
    <w:rsid w:val="3DDD70B1"/>
    <w:rsid w:val="3FEF13BB"/>
    <w:rsid w:val="40A43336"/>
    <w:rsid w:val="41DD18A1"/>
    <w:rsid w:val="43875A55"/>
    <w:rsid w:val="44AE49FA"/>
    <w:rsid w:val="467E6E80"/>
    <w:rsid w:val="476615BC"/>
    <w:rsid w:val="484878DC"/>
    <w:rsid w:val="48F57B2E"/>
    <w:rsid w:val="4B023E54"/>
    <w:rsid w:val="4C4261D4"/>
    <w:rsid w:val="4EE160D7"/>
    <w:rsid w:val="4FAD775A"/>
    <w:rsid w:val="515B27AC"/>
    <w:rsid w:val="516756E5"/>
    <w:rsid w:val="52726B78"/>
    <w:rsid w:val="577820F0"/>
    <w:rsid w:val="60FC2C12"/>
    <w:rsid w:val="63BD7B79"/>
    <w:rsid w:val="65DD2E61"/>
    <w:rsid w:val="661164FE"/>
    <w:rsid w:val="673B6276"/>
    <w:rsid w:val="68E47BD0"/>
    <w:rsid w:val="69F8232C"/>
    <w:rsid w:val="6CE80BA4"/>
    <w:rsid w:val="6DFA02CC"/>
    <w:rsid w:val="6FE920C1"/>
    <w:rsid w:val="7026093C"/>
    <w:rsid w:val="702E4EC4"/>
    <w:rsid w:val="73E72D0E"/>
    <w:rsid w:val="783E1615"/>
    <w:rsid w:val="7CC57C07"/>
    <w:rsid w:val="7E9F31FC"/>
    <w:rsid w:val="7F4643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qFormat/>
    <w:uiPriority w:val="0"/>
    <w:rPr>
      <w:color w:val="0000FF"/>
      <w:u w:val="single"/>
    </w:rPr>
  </w:style>
  <w:style w:type="paragraph" w:styleId="9">
    <w:name w:val="List Paragraph"/>
    <w:basedOn w:val="1"/>
    <w:qFormat/>
    <w:uiPriority w:val="99"/>
    <w:pPr>
      <w:ind w:firstLine="420" w:firstLineChars="200"/>
    </w:pPr>
  </w:style>
  <w:style w:type="paragraph" w:customStyle="1" w:styleId="10">
    <w:name w:val="要求"/>
    <w:basedOn w:val="11"/>
    <w:qFormat/>
    <w:uiPriority w:val="0"/>
    <w:pPr>
      <w:tabs>
        <w:tab w:val="center" w:pos="4201"/>
        <w:tab w:val="right" w:leader="dot" w:pos="9298"/>
      </w:tabs>
      <w:adjustRightInd w:val="0"/>
      <w:snapToGrid w:val="0"/>
      <w:ind w:left="200" w:leftChars="200" w:firstLine="200"/>
    </w:p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示例内容"/>
    <w:qFormat/>
    <w:uiPriority w:val="0"/>
    <w:pPr>
      <w:numPr>
        <w:ilvl w:val="1"/>
        <w:numId w:val="1"/>
      </w:numPr>
    </w:pPr>
    <w:rPr>
      <w:rFonts w:ascii="宋体" w:hAnsi="Times New Roman" w:eastAsia="宋体" w:cs="Times New Roman"/>
      <w:sz w:val="18"/>
      <w:szCs w:val="18"/>
      <w:lang w:val="en-US" w:eastAsia="zh-CN" w:bidi="ar-SA"/>
    </w:rPr>
  </w:style>
  <w:style w:type="character" w:customStyle="1" w:styleId="13">
    <w:name w:val="批注框文本 Char"/>
    <w:basedOn w:val="7"/>
    <w:link w:val="2"/>
    <w:qFormat/>
    <w:uiPriority w:val="0"/>
    <w:rPr>
      <w:rFonts w:ascii="Calibri" w:hAnsi="Calibri"/>
      <w:kern w:val="2"/>
      <w:sz w:val="18"/>
      <w:szCs w:val="18"/>
    </w:rPr>
  </w:style>
  <w:style w:type="paragraph" w:customStyle="1" w:styleId="14">
    <w:name w:val="Char"/>
    <w:basedOn w:val="1"/>
    <w:qFormat/>
    <w:uiPriority w:val="0"/>
    <w:pPr>
      <w:widowControl/>
      <w:spacing w:after="160" w:line="240" w:lineRule="exact"/>
      <w:jc w:val="left"/>
    </w:pPr>
    <w:rPr>
      <w:rFonts w:ascii="Verdana" w:hAnsi="Verdana"/>
      <w:kern w:val="0"/>
      <w:sz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C728AA-54EE-4E1D-83B6-FA936D38FB5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622</Words>
  <Characters>676</Characters>
  <Lines>4</Lines>
  <Paragraphs>1</Paragraphs>
  <TotalTime>4</TotalTime>
  <ScaleCrop>false</ScaleCrop>
  <LinksUpToDate>false</LinksUpToDate>
  <CharactersWithSpaces>681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2020-10-22T07:24:00Z</dcterms:created>
  <dc:creator>市商务局</dc:creator>
  <cp:lastModifiedBy>Administrator</cp:lastModifiedBy>
  <cp:lastPrinted>2018-09-03T07:17:00Z</cp:lastPrinted>
  <dcterms:modified xsi:type="dcterms:W3CDTF">2023-07-24T07:29:16Z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6CD70511816D471E99E71F0C85DAA0B5_12</vt:lpwstr>
  </property>
</Properties>
</file>