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ascii="方正黑体_GBK" w:eastAsia="方正黑体_GBK" w:hAnsi="Tahoma" w:cs="Tahoma"/>
          <w:kern w:val="0"/>
          <w:sz w:val="32"/>
          <w:szCs w:val="32"/>
        </w:rPr>
      </w:pPr>
      <w:r>
        <w:rPr>
          <w:rFonts w:ascii="方正黑体_GBK" w:eastAsia="方正黑体_GBK" w:hAnsi="宋体" w:hint="eastAsia"/>
          <w:sz w:val="32"/>
          <w:szCs w:val="32"/>
        </w:rPr>
        <w:t>附件</w:t>
      </w:r>
      <w:r>
        <w:rPr>
          <w:rFonts w:ascii="方正黑体_GBK" w:eastAsia="方正黑体_GBK" w:hAnsi="宋体"/>
          <w:sz w:val="32"/>
          <w:szCs w:val="32"/>
        </w:rPr>
        <w:t>2</w:t>
      </w:r>
      <w:r>
        <w:rPr>
          <w:rFonts w:ascii="方正黑体_GBK" w:eastAsia="方正黑体_GBK" w:hAnsi="宋体" w:hint="eastAsia"/>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ascii="黑体" w:eastAsia="黑体" w:hAnsi="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方正小标宋_GBK" w:eastAsia="方正小标宋_GBK" w:hAnsi="宋体" w:hint="eastAsia"/>
          <w:sz w:val="44"/>
          <w:szCs w:val="44"/>
        </w:rPr>
      </w:pPr>
      <w:r>
        <w:rPr>
          <w:rFonts w:ascii="方正小标宋_GBK" w:eastAsia="方正小标宋_GBK" w:hAnsi="宋体" w:cs="Tahoma" w:hint="eastAsia"/>
          <w:kern w:val="0"/>
          <w:sz w:val="44"/>
          <w:szCs w:val="44"/>
          <w:lang w:val="en-US" w:eastAsia="zh-CN"/>
        </w:rPr>
        <w:t>项目办经费</w:t>
      </w:r>
      <w:r>
        <w:rPr>
          <w:rFonts w:ascii="方正小标宋_GBK" w:eastAsia="方正小标宋_GBK" w:hAnsi="宋体" w:cs="Tahoma" w:hint="default"/>
          <w:kern w:val="0"/>
          <w:sz w:val="44"/>
          <w:szCs w:val="44"/>
          <w:lang w:val="en-US" w:eastAsia="zh-CN"/>
        </w:rPr>
        <w:t>2021</w:t>
      </w:r>
      <w:r>
        <w:rPr>
          <w:rFonts w:ascii="方正小标宋_GBK" w:eastAsia="方正小标宋_GBK" w:hAnsi="宋体" w:cs="Tahoma" w:hint="eastAsia"/>
          <w:kern w:val="0"/>
          <w:sz w:val="44"/>
          <w:szCs w:val="44"/>
        </w:rPr>
        <w:t>年度项目</w:t>
      </w:r>
      <w:r>
        <w:rPr>
          <w:rFonts w:ascii="方正小标宋_GBK" w:eastAsia="方正小标宋_GBK" w:hAnsi="宋体" w:hint="eastAsia"/>
          <w:sz w:val="44"/>
          <w:szCs w:val="44"/>
        </w:rPr>
        <w:t>绩效自评</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方正小标宋_GBK" w:eastAsia="方正小标宋_GBK" w:hAnsi="宋体"/>
          <w:sz w:val="44"/>
          <w:szCs w:val="44"/>
        </w:rPr>
      </w:pPr>
      <w:r>
        <w:rPr>
          <w:rFonts w:ascii="方正小标宋_GBK" w:eastAsia="方正小标宋_GBK" w:hAnsi="宋体" w:hint="eastAsia"/>
          <w:sz w:val="44"/>
          <w:szCs w:val="44"/>
        </w:rPr>
        <w:t>工作报告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仿宋_GB2312" w:eastAsia="仿宋_GB2312" w:hAnsi="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黑体" w:eastAsia="黑体" w:hAnsi="黑体" w:cs="黑体"/>
          <w:bCs/>
          <w:sz w:val="32"/>
          <w:szCs w:val="32"/>
        </w:rPr>
      </w:pPr>
      <w:r>
        <w:rPr>
          <w:rFonts w:ascii="黑体" w:eastAsia="黑体" w:hAnsi="黑体" w:cs="黑体" w:hint="eastAsia"/>
          <w:bCs/>
          <w:sz w:val="32"/>
          <w:szCs w:val="32"/>
        </w:rPr>
        <w:t>一、绩效自评工作组织开展情况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27" w:firstLineChars="196"/>
        <w:jc w:val="both"/>
        <w:textAlignment w:val="auto"/>
        <w:rPr>
          <w:rFonts w:ascii="仿宋_GB2312" w:eastAsia="仿宋_GB2312" w:hAnsi="仿宋_GB2312" w:cs="仿宋_GB2312" w:hint="eastAsia"/>
          <w:color w:val="auto"/>
          <w:sz w:val="32"/>
          <w:szCs w:val="32"/>
          <w:lang w:val="zh-CN"/>
        </w:rPr>
      </w:pPr>
      <w:r>
        <w:rPr>
          <w:rFonts w:ascii="楷体_GB2312" w:eastAsia="楷体_GB2312" w:hAnsi="楷体_GB2312" w:cs="楷体_GB2312" w:hint="eastAsia"/>
          <w:b/>
          <w:bCs/>
          <w:sz w:val="32"/>
          <w:szCs w:val="32"/>
          <w:lang w:eastAsia="zh-CN"/>
        </w:rPr>
        <w:t>（一）</w:t>
      </w:r>
      <w:r>
        <w:rPr>
          <w:rFonts w:ascii="楷体_GB2312" w:eastAsia="楷体_GB2312" w:hAnsi="楷体_GB2312" w:cs="楷体_GB2312" w:hint="eastAsia"/>
          <w:b/>
          <w:bCs/>
          <w:sz w:val="32"/>
          <w:szCs w:val="32"/>
          <w:lang w:val="en-US" w:eastAsia="zh-CN"/>
        </w:rPr>
        <w:t>制定重点项目实施方案。</w:t>
      </w:r>
      <w:r>
        <w:rPr>
          <w:rFonts w:ascii="仿宋_GB2312" w:eastAsia="仿宋_GB2312" w:cs="Times New Roman" w:hint="eastAsia"/>
          <w:sz w:val="32"/>
          <w:szCs w:val="32"/>
        </w:rPr>
        <w:t>今年以来，双桥区持续加大项目推进力度，以提升项目质量和效益为主攻方向，制定《</w:t>
      </w:r>
      <w:r>
        <w:rPr>
          <w:rFonts w:ascii="仿宋_GB2312" w:eastAsia="仿宋_GB2312" w:cs="Times New Roman" w:hint="eastAsia"/>
          <w:sz w:val="32"/>
          <w:szCs w:val="32"/>
          <w:lang w:val="en-US" w:eastAsia="zh-CN"/>
        </w:rPr>
        <w:t>双桥区</w:t>
      </w:r>
      <w:r>
        <w:rPr>
          <w:rFonts w:ascii="仿宋_GB2312" w:eastAsia="仿宋_GB2312" w:cs="Times New Roman" w:hint="eastAsia"/>
          <w:sz w:val="32"/>
          <w:szCs w:val="32"/>
        </w:rPr>
        <w:t>重点项目建设提升年升级加力行动实施方案》，通过深入开展</w:t>
      </w:r>
      <w:r>
        <w:rPr>
          <w:rFonts w:ascii="仿宋_GB2312" w:eastAsia="仿宋_GB2312" w:cs="Times New Roman" w:hint="eastAsia"/>
          <w:sz w:val="32"/>
          <w:szCs w:val="32"/>
          <w:lang w:val="en-US" w:eastAsia="zh-CN"/>
        </w:rPr>
        <w:t>区领导包联</w:t>
      </w:r>
      <w:r>
        <w:rPr>
          <w:rFonts w:ascii="仿宋_GB2312" w:eastAsia="仿宋_GB2312" w:cs="Times New Roman" w:hint="eastAsia"/>
          <w:sz w:val="32"/>
          <w:szCs w:val="32"/>
        </w:rPr>
        <w:t>、强化责任落实、</w:t>
      </w:r>
      <w:r>
        <w:rPr>
          <w:rFonts w:ascii="仿宋_GB2312" w:eastAsia="仿宋_GB2312" w:cs="Times New Roman" w:hint="eastAsia"/>
          <w:sz w:val="32"/>
          <w:szCs w:val="32"/>
          <w:lang w:val="en-US" w:eastAsia="zh-CN"/>
        </w:rPr>
        <w:t>注重要素保障、</w:t>
      </w:r>
      <w:r>
        <w:rPr>
          <w:rFonts w:ascii="仿宋_GB2312" w:eastAsia="仿宋_GB2312" w:cs="Times New Roman" w:hint="eastAsia"/>
          <w:sz w:val="32"/>
          <w:szCs w:val="32"/>
        </w:rPr>
        <w:t>提升发展环境、</w:t>
      </w:r>
      <w:r>
        <w:rPr>
          <w:rFonts w:ascii="仿宋_GB2312" w:eastAsia="仿宋_GB2312" w:cs="Times New Roman" w:hint="eastAsia"/>
          <w:sz w:val="32"/>
          <w:szCs w:val="32"/>
          <w:lang w:val="en-US" w:eastAsia="zh-CN"/>
        </w:rPr>
        <w:t>定期通报、</w:t>
      </w:r>
      <w:r>
        <w:rPr>
          <w:rFonts w:ascii="仿宋_GB2312" w:eastAsia="仿宋_GB2312" w:cs="Times New Roman" w:hint="eastAsia"/>
          <w:sz w:val="32"/>
          <w:szCs w:val="32"/>
        </w:rPr>
        <w:t>严格督导考核等一系列保障措施，</w:t>
      </w:r>
      <w:r>
        <w:rPr>
          <w:rFonts w:ascii="仿宋_GB2312" w:eastAsia="仿宋_GB2312" w:cs="Times New Roman" w:hint="eastAsia"/>
          <w:sz w:val="32"/>
          <w:szCs w:val="32"/>
          <w:lang w:val="en-US" w:eastAsia="zh-CN"/>
        </w:rPr>
        <w:t>持续</w:t>
      </w:r>
      <w:r>
        <w:rPr>
          <w:rFonts w:ascii="仿宋_GB2312" w:eastAsia="仿宋_GB2312" w:cs="Times New Roman" w:hint="eastAsia"/>
          <w:sz w:val="32"/>
          <w:szCs w:val="32"/>
        </w:rPr>
        <w:t>推进“3+2+N”工作机制，全力抓好重大项目推进实施，着力打造“双桥速度”，以高质量项目推动高质量发展。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cs="Times New Roman" w:hint="eastAsia"/>
          <w:sz w:val="32"/>
          <w:szCs w:val="32"/>
          <w:lang w:val="en-US" w:eastAsia="zh-CN"/>
        </w:rPr>
      </w:pPr>
      <w:r>
        <w:rPr>
          <w:rFonts w:ascii="楷体_GB2312" w:eastAsia="楷体_GB2312" w:hAnsi="楷体_GB2312" w:cs="楷体_GB2312" w:hint="eastAsia"/>
          <w:b/>
          <w:bCs/>
          <w:sz w:val="32"/>
          <w:szCs w:val="32"/>
          <w:lang w:val="en-US" w:eastAsia="zh-CN"/>
        </w:rPr>
        <w:t>（二）加大项目调度力度。</w:t>
      </w:r>
      <w:r>
        <w:rPr>
          <w:rFonts w:ascii="仿宋_GB2312" w:eastAsia="仿宋_GB2312" w:cs="Times New Roman" w:hint="eastAsia"/>
          <w:sz w:val="32"/>
          <w:szCs w:val="32"/>
          <w:lang w:val="en-US" w:eastAsia="zh-CN"/>
        </w:rPr>
        <w:t>自年初以来，区委、区政府开展全区范围项目实地调研活动6次，召开全区项目调度推进会议8次、各类现场及专项调度会议60余次，在做好疫情防控的同时，打响项目推进攻坚战，项目推进切实做到查找问题、照单全收、按方抓药，切实解决土地供给、行政审批、规划调整、政策支持、要素保障等各类问题80余个。</w:t>
      </w:r>
    </w:p>
    <w:p>
      <w:pPr>
        <w:keepNext w:val="0"/>
        <w:keepLines w:val="0"/>
        <w:pageBreakBefore w:val="0"/>
        <w:widowControl w:val="0"/>
        <w:kinsoku/>
        <w:wordWrap/>
        <w:overflowPunct/>
        <w:topLinePunct w:val="0"/>
        <w:autoSpaceDE/>
        <w:autoSpaceDN/>
        <w:bidi w:val="0"/>
        <w:adjustRightInd/>
        <w:snapToGrid/>
        <w:spacing w:line="560" w:lineRule="exact"/>
        <w:ind w:left="0" w:firstLine="640" w:leftChars="0" w:firstLineChars="200"/>
        <w:textAlignment w:val="auto"/>
        <w:rPr>
          <w:rFonts w:ascii="仿宋_GB2312" w:eastAsia="仿宋_GB2312" w:hAnsi="仿宋_GB2312" w:cs="仿宋_GB2312" w:hint="eastAsia"/>
          <w:kern w:val="2"/>
          <w:sz w:val="32"/>
          <w:szCs w:val="32"/>
          <w:lang w:val="en-US" w:eastAsia="zh-CN" w:bidi="ar-SA"/>
        </w:rPr>
      </w:pPr>
      <w:r>
        <w:rPr>
          <w:rFonts w:ascii="楷体_GB2312" w:eastAsia="楷体_GB2312" w:hAnsi="楷体_GB2312" w:cs="楷体_GB2312" w:hint="eastAsia"/>
          <w:b/>
          <w:bCs/>
          <w:sz w:val="32"/>
          <w:szCs w:val="32"/>
          <w:lang w:val="en-US" w:eastAsia="zh-CN"/>
        </w:rPr>
        <w:t>（三）活动完成情况。</w:t>
      </w:r>
      <w:r>
        <w:rPr>
          <w:rFonts w:ascii="仿宋_GB2312" w:eastAsia="仿宋_GB2312" w:cs="Times New Roman" w:hint="eastAsia"/>
          <w:b/>
          <w:bCs/>
          <w:sz w:val="32"/>
          <w:szCs w:val="32"/>
          <w:lang w:val="en-US" w:eastAsia="zh-CN"/>
        </w:rPr>
        <w:t>冬季攻坚完成情况，</w:t>
      </w:r>
      <w:r>
        <w:rPr>
          <w:rFonts w:ascii="仿宋_GB2312" w:eastAsia="仿宋_GB2312" w:cs="Times New Roman" w:hint="eastAsia"/>
          <w:sz w:val="32"/>
          <w:szCs w:val="32"/>
          <w:lang w:val="en-US" w:eastAsia="zh-CN"/>
        </w:rPr>
        <w:t>1-3月，利用冬季非施工期有效时间，着重加快推进项目前期</w:t>
      </w:r>
      <w:r>
        <w:rPr>
          <w:rFonts w:ascii="仿宋_GB2312" w:eastAsia="仿宋_GB2312" w:cs="Times New Roman" w:hint="eastAsia"/>
          <w:sz w:val="32"/>
          <w:szCs w:val="32"/>
          <w:lang w:eastAsia="zh-CN"/>
        </w:rPr>
        <w:t>手续办理，落实建设条件，</w:t>
      </w:r>
      <w:r>
        <w:rPr>
          <w:rFonts w:ascii="仿宋_GB2312" w:eastAsia="仿宋_GB2312" w:cs="Times New Roman" w:hint="eastAsia"/>
          <w:sz w:val="32"/>
          <w:szCs w:val="32"/>
          <w:lang w:val="en-US" w:eastAsia="zh-CN"/>
        </w:rPr>
        <w:t>按月向区政府和市级重点项目办公室反馈攻坚落实情况。</w:t>
      </w:r>
      <w:r>
        <w:rPr>
          <w:rFonts w:ascii="仿宋_GB2312" w:eastAsia="仿宋_GB2312" w:cs="Times New Roman" w:hint="eastAsia"/>
          <w:sz w:val="32"/>
          <w:szCs w:val="32"/>
          <w:lang w:eastAsia="zh-CN"/>
        </w:rPr>
        <w:t>到一季度末，完成招商引进</w:t>
      </w:r>
      <w:r>
        <w:rPr>
          <w:rFonts w:ascii="仿宋_GB2312" w:eastAsia="仿宋_GB2312" w:cs="Times New Roman" w:hint="eastAsia"/>
          <w:sz w:val="32"/>
          <w:szCs w:val="32"/>
          <w:lang w:val="en-US" w:eastAsia="zh-CN"/>
        </w:rPr>
        <w:t>项目10个，</w:t>
      </w:r>
      <w:r>
        <w:rPr>
          <w:rFonts w:ascii="仿宋_GB2312" w:eastAsia="仿宋_GB2312" w:cs="Times New Roman" w:hint="eastAsia"/>
          <w:sz w:val="32"/>
          <w:szCs w:val="32"/>
          <w:lang w:eastAsia="zh-CN"/>
        </w:rPr>
        <w:t>谋划储备</w:t>
      </w:r>
      <w:r>
        <w:rPr>
          <w:rFonts w:ascii="仿宋_GB2312" w:eastAsia="仿宋_GB2312" w:cs="Times New Roman" w:hint="eastAsia"/>
          <w:sz w:val="32"/>
          <w:szCs w:val="32"/>
          <w:lang w:val="en-US" w:eastAsia="zh-CN"/>
        </w:rPr>
        <w:t>项目40个，</w:t>
      </w:r>
      <w:r>
        <w:rPr>
          <w:rFonts w:ascii="仿宋_GB2312" w:eastAsia="仿宋_GB2312" w:cs="Times New Roman" w:hint="eastAsia"/>
          <w:sz w:val="32"/>
          <w:szCs w:val="32"/>
          <w:lang w:eastAsia="zh-CN"/>
        </w:rPr>
        <w:t>推进落实</w:t>
      </w:r>
      <w:r>
        <w:rPr>
          <w:rFonts w:ascii="仿宋_GB2312" w:eastAsia="仿宋_GB2312" w:cs="Times New Roman" w:hint="eastAsia"/>
          <w:sz w:val="32"/>
          <w:szCs w:val="32"/>
          <w:lang w:val="en-US" w:eastAsia="zh-CN"/>
        </w:rPr>
        <w:t>项目13个，</w:t>
      </w:r>
      <w:r>
        <w:rPr>
          <w:rFonts w:ascii="仿宋_GB2312" w:eastAsia="仿宋_GB2312" w:cs="Times New Roman" w:hint="eastAsia"/>
          <w:sz w:val="32"/>
          <w:szCs w:val="32"/>
          <w:lang w:eastAsia="zh-CN"/>
        </w:rPr>
        <w:t>投产达效</w:t>
      </w:r>
      <w:r>
        <w:rPr>
          <w:rFonts w:ascii="仿宋_GB2312" w:eastAsia="仿宋_GB2312" w:cs="Times New Roman" w:hint="eastAsia"/>
          <w:sz w:val="32"/>
          <w:szCs w:val="32"/>
          <w:lang w:val="en-US" w:eastAsia="zh-CN"/>
        </w:rPr>
        <w:t>项目14个，完成市级下定</w:t>
      </w:r>
      <w:r>
        <w:rPr>
          <w:rFonts w:ascii="仿宋_GB2312" w:eastAsia="仿宋_GB2312" w:cs="Times New Roman" w:hint="eastAsia"/>
          <w:sz w:val="32"/>
          <w:szCs w:val="32"/>
          <w:lang w:eastAsia="zh-CN"/>
        </w:rPr>
        <w:t>“四个一批”工作目标</w:t>
      </w:r>
      <w:r>
        <w:rPr>
          <w:rFonts w:ascii="仿宋_GB2312" w:eastAsia="仿宋_GB2312" w:cs="Times New Roman" w:hint="eastAsia"/>
          <w:sz w:val="32"/>
          <w:szCs w:val="32"/>
          <w:lang w:val="en-US" w:eastAsia="zh-CN"/>
        </w:rPr>
        <w:t>任务。</w:t>
      </w:r>
      <w:r>
        <w:rPr>
          <w:rFonts w:ascii="仿宋_GB2312" w:eastAsia="仿宋_GB2312" w:cs="Times New Roman" w:hint="eastAsia"/>
          <w:b/>
          <w:bCs/>
          <w:sz w:val="32"/>
          <w:szCs w:val="32"/>
          <w:lang w:val="en-US" w:eastAsia="zh-CN"/>
        </w:rPr>
        <w:t>“集中开工”活动，</w:t>
      </w:r>
      <w:r>
        <w:rPr>
          <w:rFonts w:ascii="仿宋_GB2312" w:eastAsia="仿宋_GB2312" w:cs="Times New Roman" w:hint="eastAsia"/>
          <w:sz w:val="32"/>
          <w:szCs w:val="32"/>
          <w:lang w:val="en-US" w:eastAsia="zh-CN"/>
        </w:rPr>
        <w:t>4月和10月两次参加全市集中观摩活动，总投资8亿元的永昌威秀国际度假区（A地块一期）</w:t>
      </w:r>
      <w:r>
        <w:rPr>
          <w:rFonts w:ascii="仿宋_GB2312" w:eastAsia="仿宋_GB2312" w:cs="Times New Roman" w:hint="eastAsia"/>
          <w:sz w:val="32"/>
          <w:szCs w:val="32"/>
          <w:lang w:eastAsia="zh-CN"/>
        </w:rPr>
        <w:t>、</w:t>
      </w:r>
      <w:r>
        <w:rPr>
          <w:rFonts w:ascii="仿宋_GB2312" w:eastAsia="仿宋_GB2312" w:cs="Times New Roman" w:hint="eastAsia"/>
          <w:sz w:val="32"/>
          <w:szCs w:val="32"/>
          <w:lang w:val="en-US" w:eastAsia="zh-CN"/>
        </w:rPr>
        <w:t>总投资8.2亿元的双桥区2021年老旧小区改造工程、总投资8.4亿元的新温州商贸城一期等两批10</w:t>
      </w:r>
      <w:r>
        <w:rPr>
          <w:rFonts w:ascii="仿宋_GB2312" w:eastAsia="仿宋_GB2312" w:cs="Times New Roman" w:hint="eastAsia"/>
          <w:sz w:val="32"/>
          <w:szCs w:val="32"/>
          <w:lang w:eastAsia="zh-CN"/>
        </w:rPr>
        <w:t>个重点项目参加了活动，</w:t>
      </w:r>
      <w:r>
        <w:rPr>
          <w:rFonts w:ascii="仿宋_GB2312" w:eastAsia="仿宋_GB2312" w:cs="Times New Roman" w:hint="eastAsia"/>
          <w:sz w:val="32"/>
          <w:szCs w:val="32"/>
          <w:lang w:val="en-US" w:eastAsia="zh-CN"/>
        </w:rPr>
        <w:t>东南亚风情城项目和新温州商贸城项目所在地分别作为双桥区活动主场地，圆满举行了开工仪式，市政协副主席王利华、市政协副主席杨宪军等市级领导参加活动。</w:t>
      </w:r>
      <w:r>
        <w:rPr>
          <w:rFonts w:ascii="仿宋_GB2312" w:eastAsia="仿宋_GB2312" w:cs="Times New Roman" w:hint="eastAsia"/>
          <w:b/>
          <w:bCs/>
          <w:sz w:val="32"/>
          <w:szCs w:val="32"/>
          <w:lang w:val="en-US" w:eastAsia="zh-CN"/>
        </w:rPr>
        <w:t>“集中观摩”活动，</w:t>
      </w:r>
      <w:r>
        <w:rPr>
          <w:rFonts w:ascii="仿宋_GB2312" w:eastAsia="仿宋_GB2312" w:cs="Times New Roman" w:hint="eastAsia"/>
          <w:sz w:val="32"/>
          <w:szCs w:val="32"/>
          <w:lang w:val="en-US" w:eastAsia="zh-CN"/>
        </w:rPr>
        <w:t>4月以来，我区迅速抢抓施工“黄金期”，推动项目建设“加速跑”，6月按照市委市政府要求，我区隆承国际大马戏度假区和永昌威秀国际度假区两个项目参加了全市重点项目建设观摩活动，通过实地讲解、展板布置等方式，我区</w:t>
      </w:r>
      <w:r>
        <w:rPr>
          <w:rFonts w:ascii="仿宋_GB2312" w:eastAsia="仿宋_GB2312" w:cs="Times New Roman" w:hint="eastAsia"/>
          <w:sz w:val="32"/>
          <w:szCs w:val="32"/>
          <w:lang w:eastAsia="zh-CN"/>
        </w:rPr>
        <w:t>详细展示了现阶段重点项目发展趋势及计划安排，得到了市领导</w:t>
      </w:r>
      <w:r>
        <w:rPr>
          <w:rFonts w:ascii="仿宋_GB2312" w:eastAsia="仿宋_GB2312" w:cs="Times New Roman" w:hint="eastAsia"/>
          <w:sz w:val="32"/>
          <w:szCs w:val="32"/>
          <w:lang w:val="en-US" w:eastAsia="zh-CN"/>
        </w:rPr>
        <w:t>及参会人员</w:t>
      </w:r>
      <w:r>
        <w:rPr>
          <w:rFonts w:ascii="仿宋_GB2312" w:eastAsia="仿宋_GB2312" w:cs="Times New Roman" w:hint="eastAsia"/>
          <w:sz w:val="32"/>
          <w:szCs w:val="32"/>
          <w:lang w:eastAsia="zh-CN"/>
        </w:rPr>
        <w:t>的</w:t>
      </w:r>
      <w:r>
        <w:rPr>
          <w:rFonts w:ascii="仿宋_GB2312" w:eastAsia="仿宋_GB2312" w:cs="Times New Roman" w:hint="eastAsia"/>
          <w:sz w:val="32"/>
          <w:szCs w:val="32"/>
          <w:lang w:val="en-US" w:eastAsia="zh-CN"/>
        </w:rPr>
        <w:t>认可</w:t>
      </w:r>
      <w:r>
        <w:rPr>
          <w:rFonts w:ascii="仿宋_GB2312" w:eastAsia="仿宋_GB2312" w:cs="Times New Roman" w:hint="eastAsia"/>
          <w:sz w:val="32"/>
          <w:szCs w:val="32"/>
          <w:lang w:eastAsia="zh-CN"/>
        </w:rPr>
        <w:t>。</w:t>
      </w:r>
      <w:r>
        <w:rPr>
          <w:rFonts w:ascii="仿宋_GB2312" w:eastAsia="仿宋_GB2312" w:cs="Times New Roman" w:hint="eastAsia"/>
          <w:sz w:val="32"/>
          <w:szCs w:val="32"/>
          <w:lang w:val="en-US" w:eastAsia="zh-CN"/>
        </w:rPr>
        <w:t>11月，依照市委市政府工作安排，我区筛选</w:t>
      </w:r>
      <w:r>
        <w:rPr>
          <w:rFonts w:ascii="仿宋_GB2312" w:eastAsia="仿宋_GB2312" w:hAnsi="宋体" w:cs="Times New Roman" w:hint="eastAsia"/>
          <w:kern w:val="2"/>
          <w:sz w:val="32"/>
          <w:szCs w:val="32"/>
          <w:lang w:val="en-US" w:eastAsia="zh-CN" w:bidi="ar-SA"/>
        </w:rPr>
        <w:t>承德兆丰高端旅游接待中心和魁星街商业综合体两个项目制作了视频汇报专题片，参加了全市下半年重点项目建设视频观摩会议。</w:t>
      </w: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hint="eastAsia"/>
          <w:sz w:val="32"/>
          <w:szCs w:val="32"/>
          <w:lang w:val="en-US" w:eastAsia="zh-CN"/>
        </w:rPr>
      </w:pPr>
      <w:r>
        <w:rPr>
          <w:rFonts w:ascii="黑体" w:eastAsia="黑体" w:hAnsi="黑体" w:cs="黑体" w:hint="eastAsia"/>
          <w:bCs/>
          <w:sz w:val="32"/>
          <w:szCs w:val="32"/>
        </w:rPr>
        <w:t>二、绩效目标实现情况</w:t>
      </w:r>
    </w:p>
    <w:p>
      <w:pPr>
        <w:keepNext w:val="0"/>
        <w:keepLines w:val="0"/>
        <w:pageBreakBefore w:val="0"/>
        <w:widowControl w:val="0"/>
        <w:kinsoku/>
        <w:wordWrap/>
        <w:overflowPunct/>
        <w:topLinePunct w:val="0"/>
        <w:autoSpaceDE/>
        <w:autoSpaceDN/>
        <w:bidi w:val="0"/>
        <w:adjustRightInd/>
        <w:spacing w:line="560" w:lineRule="exact"/>
        <w:ind w:left="0" w:firstLine="640" w:leftChars="0" w:firstLineChars="200"/>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根据国家、省、市相关文件要求及会议精神，项目办在我区开展重点项目建设提升年升级加力行动。根据《双桥区财政关于印发双桥区区级部门预算项目绩效自评管理办法的通知》要求，为确保绩效目标如期保质保量实现，提高预算执行率和财政资金使用效益，结合我局实际，成立绩效评价小组，制订绩效评价方案。</w:t>
      </w:r>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黑体" w:eastAsia="黑体" w:hAnsi="黑体" w:cs="黑体"/>
          <w:bCs/>
          <w:sz w:val="32"/>
          <w:szCs w:val="32"/>
        </w:rPr>
      </w:pPr>
      <w:r>
        <w:rPr>
          <w:rFonts w:ascii="黑体" w:eastAsia="黑体" w:hAnsi="黑体" w:cs="黑体" w:hint="eastAsia"/>
          <w:bCs/>
          <w:sz w:val="32"/>
          <w:szCs w:val="32"/>
        </w:rPr>
        <w:t>三、绩效目标设定质量情况</w:t>
      </w:r>
    </w:p>
    <w:p>
      <w:pPr>
        <w:pStyle w:val="BodyText"/>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leftChars="0" w:firstLineChars="200"/>
        <w:textAlignment w:val="auto"/>
        <w:rPr>
          <w:rFonts w:ascii="仿宋_GB2312" w:eastAsia="仿宋_GB2312" w:hAnsi="仿宋_GB2312" w:cs="仿宋_GB2312" w:hint="default"/>
          <w:kern w:val="2"/>
          <w:sz w:val="32"/>
          <w:szCs w:val="32"/>
          <w:lang w:val="en-US" w:eastAsia="zh-CN" w:bidi="ar-SA"/>
        </w:rPr>
      </w:pPr>
      <w:r>
        <w:rPr>
          <w:rFonts w:ascii="仿宋_GB2312" w:eastAsia="仿宋_GB2312" w:hAnsi="仿宋_GB2312" w:cs="仿宋_GB2312" w:hint="eastAsia"/>
          <w:kern w:val="2"/>
          <w:sz w:val="32"/>
          <w:szCs w:val="32"/>
          <w:lang w:val="en-US" w:eastAsia="zh-CN" w:bidi="ar-SA"/>
        </w:rPr>
        <w:t>健全项目业务管理制度，用以促进项目具体实施保障，确保执行有效性。对项目实施单位是否达到质量要求进行考核，严格控制项目质量。制定</w:t>
      </w:r>
      <w:r>
        <w:rPr>
          <w:rFonts w:ascii="仿宋_GB2312" w:eastAsia="仿宋_GB2312" w:cs="Times New Roman" w:hint="eastAsia"/>
          <w:sz w:val="32"/>
          <w:szCs w:val="32"/>
        </w:rPr>
        <w:t>《</w:t>
      </w:r>
      <w:r>
        <w:rPr>
          <w:rFonts w:ascii="仿宋_GB2312" w:eastAsia="仿宋_GB2312" w:cs="Times New Roman" w:hint="eastAsia"/>
          <w:sz w:val="32"/>
          <w:szCs w:val="32"/>
          <w:lang w:val="en-US" w:eastAsia="zh-CN"/>
        </w:rPr>
        <w:t>双桥区</w:t>
      </w:r>
      <w:r>
        <w:rPr>
          <w:rFonts w:ascii="仿宋_GB2312" w:eastAsia="仿宋_GB2312" w:cs="Times New Roman" w:hint="eastAsia"/>
          <w:sz w:val="32"/>
          <w:szCs w:val="32"/>
        </w:rPr>
        <w:t>重点项目建设提升年升级加力行动实施方案》</w:t>
      </w:r>
      <w:r>
        <w:rPr>
          <w:rFonts w:ascii="仿宋_GB2312" w:eastAsia="仿宋_GB2312" w:hAnsi="仿宋_GB2312" w:cs="仿宋_GB2312" w:hint="eastAsia"/>
          <w:kern w:val="2"/>
          <w:sz w:val="32"/>
          <w:szCs w:val="32"/>
          <w:lang w:val="en-US" w:eastAsia="zh-CN" w:bidi="ar-SA"/>
        </w:rPr>
        <w:t>，在区委区政府的坚强领导下，全年组织各类项目推进工作，圆满完成上级划定的目标任务。获得由市发改委颁发的项目工作先进单位，同时相关项目工作得到上级领导认可。</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left="0" w:firstLine="640" w:leftChars="0" w:firstLineChars="200"/>
        <w:textAlignment w:val="auto"/>
        <w:rPr>
          <w:rFonts w:ascii="仿宋_GB2312" w:eastAsia="仿宋_GB2312" w:hAnsi="宋体" w:hint="default"/>
          <w:sz w:val="32"/>
          <w:szCs w:val="32"/>
          <w:lang w:val="en-US" w:eastAsia="zh-CN"/>
        </w:rPr>
      </w:pPr>
    </w:p>
    <w:sectPr>
      <w:pgSz w:w="11906" w:h="16838"/>
      <w:pgMar w:top="1701" w:right="1474" w:bottom="1474" w:left="1474"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A3"/>
    <w:rsid w:val="00116B77"/>
    <w:rsid w:val="001627CF"/>
    <w:rsid w:val="00176210"/>
    <w:rsid w:val="00197168"/>
    <w:rsid w:val="001B2DD3"/>
    <w:rsid w:val="001D2D4C"/>
    <w:rsid w:val="003426C6"/>
    <w:rsid w:val="00383AC5"/>
    <w:rsid w:val="003B412A"/>
    <w:rsid w:val="00432709"/>
    <w:rsid w:val="00491FCD"/>
    <w:rsid w:val="004E6C05"/>
    <w:rsid w:val="004F6F9F"/>
    <w:rsid w:val="00546BCB"/>
    <w:rsid w:val="00597732"/>
    <w:rsid w:val="005C236C"/>
    <w:rsid w:val="005E6EC9"/>
    <w:rsid w:val="00665896"/>
    <w:rsid w:val="0071336C"/>
    <w:rsid w:val="0071475B"/>
    <w:rsid w:val="00793214"/>
    <w:rsid w:val="00793D1A"/>
    <w:rsid w:val="007D43DA"/>
    <w:rsid w:val="007E50DB"/>
    <w:rsid w:val="007E661D"/>
    <w:rsid w:val="007F5EE6"/>
    <w:rsid w:val="0081530B"/>
    <w:rsid w:val="00867186"/>
    <w:rsid w:val="008C31C3"/>
    <w:rsid w:val="008E0E58"/>
    <w:rsid w:val="00941865"/>
    <w:rsid w:val="00956836"/>
    <w:rsid w:val="00986803"/>
    <w:rsid w:val="0099577A"/>
    <w:rsid w:val="009B7ED4"/>
    <w:rsid w:val="009F1522"/>
    <w:rsid w:val="00A06D88"/>
    <w:rsid w:val="00AB70A8"/>
    <w:rsid w:val="00AF5C06"/>
    <w:rsid w:val="00B8177D"/>
    <w:rsid w:val="00B86365"/>
    <w:rsid w:val="00BE032C"/>
    <w:rsid w:val="00C242EC"/>
    <w:rsid w:val="00CE156F"/>
    <w:rsid w:val="00DE50A2"/>
    <w:rsid w:val="00DF6FF4"/>
    <w:rsid w:val="00E17D5D"/>
    <w:rsid w:val="00E61BFC"/>
    <w:rsid w:val="00E841B7"/>
    <w:rsid w:val="00ED5E84"/>
    <w:rsid w:val="00EF16A3"/>
    <w:rsid w:val="00F57E52"/>
    <w:rsid w:val="00FC020E"/>
    <w:rsid w:val="00FD1044"/>
    <w:rsid w:val="01D26574"/>
    <w:rsid w:val="04161698"/>
    <w:rsid w:val="05100435"/>
    <w:rsid w:val="06BA630B"/>
    <w:rsid w:val="074402CA"/>
    <w:rsid w:val="0A546A76"/>
    <w:rsid w:val="0B7459E0"/>
    <w:rsid w:val="0F040A6B"/>
    <w:rsid w:val="14986E8E"/>
    <w:rsid w:val="15BD7BC5"/>
    <w:rsid w:val="15F5110D"/>
    <w:rsid w:val="164D6A25"/>
    <w:rsid w:val="16B34B25"/>
    <w:rsid w:val="1772678E"/>
    <w:rsid w:val="1A0C4C78"/>
    <w:rsid w:val="1B47724A"/>
    <w:rsid w:val="1BC81072"/>
    <w:rsid w:val="1C874A89"/>
    <w:rsid w:val="207B66B3"/>
    <w:rsid w:val="21401046"/>
    <w:rsid w:val="26753BA5"/>
    <w:rsid w:val="27822A1D"/>
    <w:rsid w:val="29FB0865"/>
    <w:rsid w:val="2D5A7B2B"/>
    <w:rsid w:val="32E7407C"/>
    <w:rsid w:val="337A6C9E"/>
    <w:rsid w:val="33CA5530"/>
    <w:rsid w:val="34AC2E87"/>
    <w:rsid w:val="35D02BA5"/>
    <w:rsid w:val="3D7B5AED"/>
    <w:rsid w:val="41D852BC"/>
    <w:rsid w:val="420E6F2F"/>
    <w:rsid w:val="42770F78"/>
    <w:rsid w:val="42AB29D0"/>
    <w:rsid w:val="4731621B"/>
    <w:rsid w:val="47B02837"/>
    <w:rsid w:val="49F46D59"/>
    <w:rsid w:val="4ABF34BD"/>
    <w:rsid w:val="4B944949"/>
    <w:rsid w:val="4C325F10"/>
    <w:rsid w:val="4C6205A3"/>
    <w:rsid w:val="4DD612AC"/>
    <w:rsid w:val="4E4E4F9B"/>
    <w:rsid w:val="4EAC1FAA"/>
    <w:rsid w:val="52927709"/>
    <w:rsid w:val="53FA5565"/>
    <w:rsid w:val="54752E3E"/>
    <w:rsid w:val="55314161"/>
    <w:rsid w:val="56E57FF1"/>
    <w:rsid w:val="56EA18C1"/>
    <w:rsid w:val="57F8000E"/>
    <w:rsid w:val="58BA52C3"/>
    <w:rsid w:val="5AFD593B"/>
    <w:rsid w:val="5BB24978"/>
    <w:rsid w:val="5D5E0913"/>
    <w:rsid w:val="5DAC0C7A"/>
    <w:rsid w:val="5E0314BA"/>
    <w:rsid w:val="60326087"/>
    <w:rsid w:val="60BF3DBF"/>
    <w:rsid w:val="615C33BC"/>
    <w:rsid w:val="61D94A0C"/>
    <w:rsid w:val="62DF24F6"/>
    <w:rsid w:val="63FC7559"/>
    <w:rsid w:val="6638402D"/>
    <w:rsid w:val="67CE2B39"/>
    <w:rsid w:val="683C5265"/>
    <w:rsid w:val="6CA64085"/>
    <w:rsid w:val="6CC5496C"/>
    <w:rsid w:val="71C176AE"/>
    <w:rsid w:val="71C22A1B"/>
    <w:rsid w:val="72FC67AC"/>
    <w:rsid w:val="73926785"/>
    <w:rsid w:val="75DC28C5"/>
    <w:rsid w:val="779C327F"/>
    <w:rsid w:val="7DBB54B6"/>
    <w:rsid w:val="7DE538F3"/>
    <w:rsid w:val="7F11183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imes New Roman"/>
      <w:kern w:val="2"/>
      <w:sz w:val="21"/>
      <w:szCs w:val="24"/>
      <w:lang w:val="en-US" w:eastAsia="zh-CN" w:bidi="ar-SA"/>
    </w:rPr>
  </w:style>
  <w:style w:type="paragraph" w:styleId="Heading3">
    <w:name w:val="heading 3"/>
    <w:basedOn w:val="Normal"/>
    <w:next w:val="Normal"/>
    <w:uiPriority w:val="99"/>
    <w:qFormat/>
    <w:locked/>
    <w:pPr>
      <w:spacing w:before="100" w:beforeAutospacing="1" w:after="100" w:afterAutospacing="1"/>
      <w:jc w:val="left"/>
      <w:outlineLvl w:val="2"/>
    </w:pPr>
    <w:rPr>
      <w:rFonts w:ascii="宋体" w:eastAsia="宋体" w:hAnsi="宋体" w:cs="宋体"/>
      <w:b/>
      <w:bCs/>
      <w:kern w:val="0"/>
      <w:sz w:val="27"/>
      <w:szCs w:val="27"/>
    </w:rPr>
  </w:style>
  <w:style w:type="character" w:default="1" w:styleId="DefaultParagraphFont">
    <w:name w:val="Default Paragraph Font"/>
    <w:uiPriority w:val="99"/>
    <w:semiHidden/>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character" w:customStyle="1" w:styleId="FooterChar">
    <w:name w:val="Footer Char"/>
    <w:basedOn w:val="DefaultParagraphFont"/>
    <w:link w:val="Footer"/>
    <w:uiPriority w:val="99"/>
    <w:qFormat/>
    <w:locked/>
    <w:rPr>
      <w:rFonts w:cs="Times New Roman"/>
      <w:sz w:val="18"/>
      <w:szCs w:val="18"/>
    </w:rPr>
  </w:style>
  <w:style w:type="character" w:customStyle="1" w:styleId="HeaderChar">
    <w:name w:val="Header Char"/>
    <w:basedOn w:val="DefaultParagraphFont"/>
    <w:link w:val="Header"/>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4</TotalTime>
  <Pages>2</Pages>
  <Words>67</Words>
  <Characters>382</Characters>
  <Application>Microsoft Office Word</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开始不懂了</cp:lastModifiedBy>
  <cp:revision>17</cp:revision>
  <cp:lastPrinted>2020-02-05T06:09:00Z</cp:lastPrinted>
  <dcterms:created xsi:type="dcterms:W3CDTF">2019-11-14T00:58:00Z</dcterms:created>
  <dcterms:modified xsi:type="dcterms:W3CDTF">2022-01-18T08:01:07Z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E614D541DBA24CFE88E1DE8F52BA9DB7</vt:lpwstr>
  </property>
  <property fmtid="{D5CDD505-2E9C-101B-9397-08002B2CF9AE}" pid="3" name="KSOProductBuildVer">
    <vt:lpwstr>2052-11.1.0.11294</vt:lpwstr>
  </property>
</Properties>
</file>