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9.7 -->
  <w:body>
    <w:p w:rsidR="001E4CA4">
      <w:pPr>
        <w:widowControl/>
        <w:shd w:val="clear" w:color="auto" w:fill="FFFFFF"/>
        <w:spacing w:line="520" w:lineRule="atLeast"/>
        <w:rPr>
          <w:rFonts w:ascii="仿宋" w:eastAsia="仿宋" w:hAnsi="仿宋"/>
          <w:b/>
          <w:bCs/>
          <w:sz w:val="44"/>
          <w:szCs w:val="44"/>
          <w:shd w:val="clear" w:color="auto" w:fill="FFFFFF"/>
        </w:rPr>
      </w:pPr>
    </w:p>
    <w:p w:rsidR="001E4CA4">
      <w:pPr>
        <w:widowControl/>
        <w:shd w:val="clear" w:color="auto" w:fill="FFFFFF"/>
        <w:spacing w:line="520" w:lineRule="atLeast"/>
        <w:rPr>
          <w:rFonts w:ascii="仿宋" w:eastAsia="仿宋" w:hAnsi="仿宋"/>
          <w:b/>
          <w:bCs/>
          <w:sz w:val="44"/>
          <w:szCs w:val="44"/>
          <w:shd w:val="clear" w:color="auto" w:fill="FFFFFF"/>
        </w:rPr>
      </w:pPr>
    </w:p>
    <w:p w:rsidR="001E4CA4">
      <w:pPr>
        <w:widowControl/>
        <w:shd w:val="clear" w:color="auto" w:fill="FFFFFF"/>
        <w:spacing w:line="520" w:lineRule="atLeast"/>
        <w:jc w:val="right"/>
        <w:rPr>
          <w:rFonts w:ascii="仿宋" w:eastAsia="仿宋" w:hAnsi="仿宋"/>
          <w:sz w:val="32"/>
          <w:szCs w:val="32"/>
          <w:shd w:val="clear" w:color="auto" w:fill="FFFFFF"/>
        </w:rPr>
      </w:pPr>
      <w:r>
        <w:rPr>
          <w:rFonts w:ascii="仿宋" w:eastAsia="仿宋" w:hAnsi="仿宋" w:hint="eastAsia"/>
          <w:sz w:val="32"/>
          <w:szCs w:val="32"/>
          <w:shd w:val="clear" w:color="auto" w:fill="FFFFFF"/>
        </w:rPr>
        <w:t>承双财预字（2021</w:t>
      </w:r>
      <w:r>
        <w:rPr>
          <w:rFonts w:ascii="仿宋" w:eastAsia="仿宋" w:hAnsi="仿宋" w:hint="eastAsia"/>
          <w:sz w:val="32"/>
          <w:szCs w:val="32"/>
          <w:shd w:val="clear" w:color="auto" w:fill="FFFFFF"/>
        </w:rPr>
        <w:t>）第</w:t>
      </w:r>
      <w:r>
        <w:rPr>
          <w:rFonts w:ascii="仿宋" w:eastAsia="仿宋" w:hAnsi="仿宋" w:hint="eastAsia"/>
          <w:sz w:val="32"/>
          <w:szCs w:val="32"/>
          <w:shd w:val="clear" w:color="auto" w:fill="FFFFFF"/>
        </w:rPr>
        <w:t>18</w:t>
      </w:r>
      <w:r>
        <w:rPr>
          <w:rFonts w:ascii="仿宋" w:eastAsia="仿宋" w:hAnsi="仿宋" w:hint="eastAsia"/>
          <w:sz w:val="32"/>
          <w:szCs w:val="32"/>
          <w:shd w:val="clear" w:color="auto" w:fill="FFFFFF"/>
        </w:rPr>
        <w:t>号</w:t>
      </w:r>
    </w:p>
    <w:p w:rsidR="001E4CA4">
      <w:pPr>
        <w:widowControl/>
        <w:shd w:val="clear" w:color="auto" w:fill="FFFFFF"/>
        <w:spacing w:line="520" w:lineRule="atLeast"/>
        <w:rPr>
          <w:rFonts w:ascii="仿宋" w:eastAsia="仿宋" w:hAnsi="仿宋"/>
          <w:b/>
          <w:bCs/>
          <w:sz w:val="44"/>
          <w:szCs w:val="44"/>
          <w:shd w:val="clear" w:color="auto" w:fill="FFFFFF"/>
        </w:rPr>
      </w:pPr>
    </w:p>
    <w:p w:rsidR="001E4CA4">
      <w:pPr>
        <w:widowControl/>
        <w:shd w:val="clear" w:color="auto" w:fill="FFFFFF"/>
        <w:spacing w:line="520" w:lineRule="atLeast"/>
        <w:jc w:val="center"/>
        <w:rPr>
          <w:rFonts w:ascii="宋体" w:hAnsi="宋体" w:cs="宋体"/>
          <w:b/>
          <w:kern w:val="0"/>
          <w:sz w:val="44"/>
          <w:szCs w:val="44"/>
        </w:rPr>
      </w:pPr>
      <w:r>
        <w:rPr>
          <w:rFonts w:ascii="宋体" w:hAnsi="宋体" w:cs="宋体" w:hint="eastAsia"/>
          <w:b/>
          <w:bCs/>
          <w:sz w:val="44"/>
          <w:szCs w:val="44"/>
          <w:shd w:val="clear" w:color="auto" w:fill="FFFFFF"/>
        </w:rPr>
        <w:t>关于批复2021</w:t>
      </w:r>
      <w:r>
        <w:rPr>
          <w:rFonts w:ascii="宋体" w:hAnsi="宋体" w:cs="宋体" w:hint="eastAsia"/>
          <w:b/>
          <w:bCs/>
          <w:sz w:val="44"/>
          <w:szCs w:val="44"/>
          <w:shd w:val="clear" w:color="auto" w:fill="FFFFFF"/>
        </w:rPr>
        <w:t>年部门预算的通知</w:t>
      </w:r>
    </w:p>
    <w:p w:rsidR="001E4CA4">
      <w:pPr>
        <w:ind w:firstLine="880" w:firstLineChars="200"/>
        <w:rPr>
          <w:sz w:val="44"/>
          <w:szCs w:val="44"/>
        </w:rPr>
      </w:pPr>
    </w:p>
    <w:p w:rsidR="001E4CA4">
      <w:pPr>
        <w:rPr>
          <w:rFonts w:ascii="仿宋" w:eastAsia="仿宋" w:hAnsi="仿宋" w:cs="仿宋"/>
          <w:sz w:val="30"/>
          <w:szCs w:val="30"/>
        </w:rPr>
      </w:pPr>
    </w:p>
    <w:p w:rsidR="001E4CA4">
      <w:pPr>
        <w:rPr>
          <w:rFonts w:ascii="仿宋" w:eastAsia="仿宋" w:hAnsi="仿宋" w:cs="仿宋"/>
          <w:sz w:val="32"/>
          <w:szCs w:val="32"/>
        </w:rPr>
      </w:pPr>
      <w:r>
        <w:rPr>
          <w:rFonts w:ascii="仿宋" w:eastAsia="仿宋" w:hAnsi="仿宋" w:cs="仿宋" w:hint="eastAsia"/>
          <w:b/>
          <w:sz w:val="32"/>
        </w:rPr>
        <w:t>承德市双桥区人民政府办公室</w:t>
      </w:r>
      <w:r>
        <w:rPr>
          <w:rFonts w:ascii="仿宋" w:eastAsia="仿宋" w:hAnsi="仿宋" w:cs="仿宋" w:hint="eastAsia"/>
          <w:b/>
          <w:bCs/>
          <w:color w:val="333333"/>
          <w:kern w:val="0"/>
          <w:sz w:val="32"/>
          <w:szCs w:val="32"/>
        </w:rPr>
        <w:t>：</w:t>
      </w:r>
    </w:p>
    <w:p w:rsidR="001E4CA4">
      <w:pPr>
        <w:widowControl/>
        <w:spacing w:before="150" w:after="150" w:line="480" w:lineRule="atLeast"/>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　　2021</w:t>
      </w:r>
      <w:r>
        <w:rPr>
          <w:rFonts w:ascii="仿宋" w:eastAsia="仿宋" w:hAnsi="仿宋" w:cs="宋体" w:hint="eastAsia"/>
          <w:color w:val="333333"/>
          <w:kern w:val="0"/>
          <w:sz w:val="32"/>
          <w:szCs w:val="32"/>
        </w:rPr>
        <w:t>年全区预算草案已经区十届人大六</w:t>
      </w:r>
      <w:r>
        <w:rPr>
          <w:rFonts w:ascii="仿宋" w:eastAsia="仿宋" w:hAnsi="仿宋" w:cs="宋体" w:hint="eastAsia"/>
          <w:color w:val="333333"/>
          <w:kern w:val="0"/>
          <w:sz w:val="32"/>
          <w:szCs w:val="32"/>
        </w:rPr>
        <w:t>次会议审议批准。根据《中华人民共和国预算法》的有关规定，现将2021</w:t>
      </w:r>
      <w:r>
        <w:rPr>
          <w:rFonts w:ascii="仿宋" w:eastAsia="仿宋" w:hAnsi="仿宋" w:cs="宋体" w:hint="eastAsia"/>
          <w:color w:val="333333"/>
          <w:kern w:val="0"/>
          <w:sz w:val="32"/>
          <w:szCs w:val="32"/>
        </w:rPr>
        <w:t>年部门预算批复给你们，并将有关事项通知如下：</w:t>
      </w:r>
      <w:r>
        <w:rPr>
          <w:rFonts w:ascii="仿宋" w:eastAsia="仿宋" w:hAnsi="仿宋" w:cs="宋体" w:hint="eastAsia"/>
          <w:color w:val="333333"/>
          <w:kern w:val="0"/>
          <w:sz w:val="32"/>
          <w:szCs w:val="32"/>
        </w:rPr>
        <w:t xml:space="preserve"> </w:t>
      </w:r>
    </w:p>
    <w:p w:rsidR="001E4CA4">
      <w:pPr>
        <w:widowControl/>
        <w:spacing w:before="150" w:after="150" w:line="480" w:lineRule="atLeast"/>
        <w:jc w:val="left"/>
        <w:rPr>
          <w:rFonts w:ascii="仿宋" w:eastAsia="仿宋" w:hAnsi="仿宋" w:cs="宋体"/>
          <w:b/>
          <w:color w:val="333333"/>
          <w:kern w:val="0"/>
          <w:sz w:val="30"/>
          <w:szCs w:val="30"/>
        </w:rPr>
      </w:pPr>
      <w:r>
        <w:rPr>
          <w:rFonts w:ascii="仿宋" w:eastAsia="仿宋" w:hAnsi="仿宋" w:cs="宋体" w:hint="eastAsia"/>
          <w:color w:val="333333"/>
          <w:kern w:val="0"/>
          <w:sz w:val="30"/>
          <w:szCs w:val="30"/>
        </w:rPr>
        <w:t>　</w:t>
      </w:r>
      <w:r>
        <w:rPr>
          <w:rFonts w:ascii="黑体" w:eastAsia="黑体" w:hAnsi="黑体" w:cs="黑体" w:hint="eastAsia"/>
          <w:color w:val="333333"/>
          <w:kern w:val="0"/>
          <w:sz w:val="32"/>
          <w:szCs w:val="32"/>
        </w:rPr>
        <w:t>　</w:t>
      </w:r>
      <w:r>
        <w:rPr>
          <w:rFonts w:ascii="黑体" w:eastAsia="黑体" w:hAnsi="黑体" w:cs="黑体" w:hint="eastAsia"/>
          <w:b/>
          <w:color w:val="333333"/>
          <w:kern w:val="0"/>
          <w:sz w:val="32"/>
          <w:szCs w:val="32"/>
        </w:rPr>
        <w:t>一、2021</w:t>
      </w:r>
      <w:r>
        <w:rPr>
          <w:rFonts w:ascii="黑体" w:eastAsia="黑体" w:hAnsi="黑体" w:cs="黑体" w:hint="eastAsia"/>
          <w:b/>
          <w:color w:val="333333"/>
          <w:kern w:val="0"/>
          <w:sz w:val="32"/>
          <w:szCs w:val="32"/>
        </w:rPr>
        <w:t>年部门预算收支及指标下达要求</w:t>
      </w:r>
      <w:r>
        <w:rPr>
          <w:rFonts w:ascii="黑体" w:eastAsia="黑体" w:hAnsi="黑体" w:cs="黑体" w:hint="eastAsia"/>
          <w:b/>
          <w:color w:val="333333"/>
          <w:kern w:val="0"/>
          <w:sz w:val="32"/>
          <w:szCs w:val="32"/>
        </w:rPr>
        <w:t xml:space="preserve"> </w:t>
      </w:r>
    </w:p>
    <w:p w:rsidR="001E4CA4">
      <w:pPr>
        <w:widowControl/>
        <w:spacing w:before="150" w:after="150" w:line="480" w:lineRule="atLeast"/>
        <w:ind w:firstLine="600"/>
        <w:jc w:val="left"/>
        <w:rPr>
          <w:rFonts w:ascii="仿宋" w:eastAsia="仿宋" w:hAnsi="仿宋" w:cs="仿宋"/>
          <w:color w:val="333333"/>
          <w:kern w:val="0"/>
          <w:sz w:val="32"/>
          <w:szCs w:val="32"/>
        </w:rPr>
      </w:pPr>
      <w:r>
        <w:rPr>
          <w:rFonts w:ascii="仿宋" w:eastAsia="仿宋" w:hAnsi="仿宋" w:cs="仿宋" w:hint="eastAsia"/>
          <w:color w:val="333333"/>
          <w:kern w:val="0"/>
          <w:sz w:val="32"/>
          <w:szCs w:val="32"/>
        </w:rPr>
        <w:t>2021</w:t>
      </w:r>
      <w:r>
        <w:rPr>
          <w:rFonts w:ascii="仿宋" w:eastAsia="仿宋" w:hAnsi="仿宋" w:cs="仿宋" w:hint="eastAsia"/>
          <w:color w:val="333333"/>
          <w:kern w:val="0"/>
          <w:sz w:val="32"/>
          <w:szCs w:val="32"/>
        </w:rPr>
        <w:t>年你单位收入预算总数为855.5</w:t>
      </w:r>
      <w:r>
        <w:rPr>
          <w:rFonts w:ascii="仿宋" w:eastAsia="仿宋" w:hAnsi="仿宋" w:cs="仿宋" w:hint="eastAsia"/>
          <w:color w:val="333333"/>
          <w:kern w:val="0"/>
          <w:sz w:val="32"/>
          <w:szCs w:val="32"/>
        </w:rPr>
        <w:t>万元，其中：一般公共预算拨款855.5</w:t>
      </w:r>
      <w:r>
        <w:rPr>
          <w:rFonts w:ascii="仿宋" w:eastAsia="仿宋" w:hAnsi="仿宋" w:cs="仿宋" w:hint="eastAsia"/>
          <w:color w:val="333333"/>
          <w:kern w:val="0"/>
          <w:sz w:val="32"/>
          <w:szCs w:val="32"/>
        </w:rPr>
        <w:t>万元</w:t>
      </w:r>
      <w:r>
        <w:rPr>
          <w:rFonts w:ascii="仿宋" w:eastAsia="仿宋" w:hAnsi="仿宋" w:cs="仿宋" w:hint="eastAsia"/>
          <w:color w:val="333333"/>
          <w:kern w:val="0"/>
          <w:sz w:val="32"/>
          <w:szCs w:val="32"/>
        </w:rPr>
        <w:t>。2021</w:t>
      </w:r>
      <w:r>
        <w:rPr>
          <w:rFonts w:ascii="仿宋" w:eastAsia="仿宋" w:hAnsi="仿宋" w:cs="仿宋" w:hint="eastAsia"/>
          <w:color w:val="333333"/>
          <w:kern w:val="0"/>
          <w:sz w:val="32"/>
          <w:szCs w:val="32"/>
        </w:rPr>
        <w:t>年你单位支出预算总数为855.5</w:t>
      </w:r>
      <w:r>
        <w:rPr>
          <w:rFonts w:ascii="仿宋" w:eastAsia="仿宋" w:hAnsi="仿宋" w:cs="仿宋" w:hint="eastAsia"/>
          <w:color w:val="333333"/>
          <w:kern w:val="0"/>
          <w:sz w:val="32"/>
          <w:szCs w:val="32"/>
        </w:rPr>
        <w:t>万元，其中：基本支出433.5</w:t>
      </w:r>
      <w:r>
        <w:rPr>
          <w:rFonts w:ascii="仿宋" w:eastAsia="仿宋" w:hAnsi="仿宋" w:cs="仿宋" w:hint="eastAsia"/>
          <w:color w:val="333333"/>
          <w:kern w:val="0"/>
          <w:sz w:val="32"/>
          <w:szCs w:val="32"/>
        </w:rPr>
        <w:t>万元</w:t>
      </w:r>
      <w:r>
        <w:rPr>
          <w:rFonts w:ascii="仿宋" w:eastAsia="仿宋" w:hAnsi="仿宋" w:cs="仿宋" w:hint="eastAsia"/>
          <w:color w:val="333333"/>
          <w:kern w:val="0"/>
          <w:sz w:val="32"/>
          <w:szCs w:val="32"/>
        </w:rPr>
        <w:t>，项目支出422</w:t>
      </w:r>
      <w:r>
        <w:rPr>
          <w:rFonts w:ascii="仿宋" w:eastAsia="仿宋" w:hAnsi="仿宋" w:cs="仿宋" w:hint="eastAsia"/>
          <w:color w:val="333333"/>
          <w:kern w:val="0"/>
          <w:sz w:val="32"/>
          <w:szCs w:val="32"/>
        </w:rPr>
        <w:t>万元</w:t>
      </w:r>
      <w:r>
        <w:rPr>
          <w:rFonts w:ascii="仿宋" w:eastAsia="仿宋" w:hAnsi="仿宋" w:cs="仿宋" w:hint="eastAsia"/>
          <w:color w:val="333333"/>
          <w:kern w:val="0"/>
          <w:sz w:val="32"/>
          <w:szCs w:val="32"/>
        </w:rPr>
        <w:t>。</w:t>
      </w:r>
      <w:r>
        <w:rPr>
          <w:rFonts w:ascii="仿宋" w:eastAsia="仿宋" w:hAnsi="仿宋" w:cs="仿宋" w:hint="eastAsia"/>
          <w:color w:val="333333"/>
          <w:kern w:val="0"/>
          <w:sz w:val="32"/>
          <w:szCs w:val="32"/>
        </w:rPr>
        <w:t xml:space="preserve"> </w:t>
      </w:r>
      <w:bookmarkStart w:id="0" w:name="_GoBack"/>
      <w:bookmarkEnd w:id="0"/>
    </w:p>
    <w:p w:rsidR="001E4CA4">
      <w:pPr>
        <w:widowControl/>
        <w:spacing w:before="150" w:after="150" w:line="480" w:lineRule="atLeast"/>
        <w:jc w:val="left"/>
        <w:rPr>
          <w:rFonts w:ascii="仿宋" w:eastAsia="仿宋" w:hAnsi="仿宋" w:cs="仿宋"/>
          <w:color w:val="333333"/>
          <w:kern w:val="0"/>
          <w:sz w:val="32"/>
          <w:szCs w:val="32"/>
        </w:rPr>
      </w:pPr>
      <w:r>
        <w:rPr>
          <w:rFonts w:ascii="仿宋" w:eastAsia="仿宋" w:hAnsi="仿宋" w:cs="仿宋" w:hint="eastAsia"/>
          <w:color w:val="333333"/>
          <w:kern w:val="0"/>
          <w:sz w:val="32"/>
          <w:szCs w:val="32"/>
        </w:rPr>
        <w:t>　　</w:t>
      </w:r>
      <w:r>
        <w:rPr>
          <w:rFonts w:ascii="仿宋" w:eastAsia="仿宋" w:hAnsi="仿宋" w:cs="仿宋" w:hint="eastAsia"/>
          <w:color w:val="333333"/>
          <w:kern w:val="0"/>
          <w:sz w:val="32"/>
          <w:szCs w:val="32"/>
        </w:rPr>
        <w:t>1</w:t>
      </w:r>
      <w:r>
        <w:rPr>
          <w:rFonts w:ascii="仿宋" w:eastAsia="仿宋" w:hAnsi="仿宋" w:cs="仿宋" w:hint="eastAsia"/>
          <w:color w:val="333333"/>
          <w:kern w:val="0"/>
          <w:sz w:val="32"/>
          <w:szCs w:val="32"/>
        </w:rPr>
        <w:t>.2021</w:t>
      </w:r>
      <w:r>
        <w:rPr>
          <w:rFonts w:ascii="仿宋" w:eastAsia="仿宋" w:hAnsi="仿宋" w:cs="仿宋" w:hint="eastAsia"/>
          <w:color w:val="333333"/>
          <w:kern w:val="0"/>
          <w:sz w:val="32"/>
          <w:szCs w:val="32"/>
        </w:rPr>
        <w:t>年安排的部门预算支出中的人员支出、公用支出等正常性经费，预算指标一次性下达后，按序时进度拨付使用。</w:t>
      </w:r>
      <w:r>
        <w:rPr>
          <w:rFonts w:ascii="仿宋" w:eastAsia="仿宋" w:hAnsi="仿宋" w:cs="仿宋" w:hint="eastAsia"/>
          <w:color w:val="333333"/>
          <w:kern w:val="0"/>
          <w:sz w:val="32"/>
          <w:szCs w:val="32"/>
        </w:rPr>
        <w:t xml:space="preserve"> </w:t>
      </w:r>
    </w:p>
    <w:p w:rsidR="001E4CA4">
      <w:pPr>
        <w:widowControl/>
        <w:spacing w:before="150" w:after="150" w:line="480" w:lineRule="atLeast"/>
        <w:jc w:val="left"/>
        <w:rPr>
          <w:rFonts w:ascii="仿宋" w:eastAsia="仿宋" w:hAnsi="仿宋" w:cs="仿宋"/>
          <w:color w:val="333333"/>
          <w:kern w:val="0"/>
          <w:sz w:val="32"/>
          <w:szCs w:val="32"/>
        </w:rPr>
      </w:pPr>
      <w:r>
        <w:rPr>
          <w:rFonts w:ascii="仿宋" w:eastAsia="仿宋" w:hAnsi="仿宋" w:cs="仿宋" w:hint="eastAsia"/>
          <w:color w:val="333333"/>
          <w:kern w:val="0"/>
          <w:sz w:val="32"/>
          <w:szCs w:val="32"/>
        </w:rPr>
        <w:t>　　</w:t>
      </w:r>
      <w:r>
        <w:rPr>
          <w:rFonts w:ascii="仿宋" w:eastAsia="仿宋" w:hAnsi="仿宋" w:cs="仿宋" w:hint="eastAsia"/>
          <w:color w:val="333333"/>
          <w:kern w:val="0"/>
          <w:sz w:val="32"/>
          <w:szCs w:val="32"/>
        </w:rPr>
        <w:t>2</w:t>
      </w:r>
      <w:r>
        <w:rPr>
          <w:rFonts w:ascii="仿宋" w:eastAsia="仿宋" w:hAnsi="仿宋" w:cs="仿宋" w:hint="eastAsia"/>
          <w:color w:val="333333"/>
          <w:kern w:val="0"/>
          <w:sz w:val="32"/>
          <w:szCs w:val="32"/>
        </w:rPr>
        <w:t>.2021</w:t>
      </w:r>
      <w:r>
        <w:rPr>
          <w:rFonts w:ascii="仿宋" w:eastAsia="仿宋" w:hAnsi="仿宋" w:cs="仿宋" w:hint="eastAsia"/>
          <w:color w:val="333333"/>
          <w:kern w:val="0"/>
          <w:sz w:val="32"/>
          <w:szCs w:val="32"/>
        </w:rPr>
        <w:t>年对已纳入预算管理的非税收入安排的支出（含行政事业性收费、罚没收入、租金收入安排的支出），按照收入进度拨付，当年收入未达进度计划的除特殊原因外</w:t>
      </w:r>
      <w:r>
        <w:rPr>
          <w:rFonts w:ascii="仿宋" w:eastAsia="仿宋" w:hAnsi="仿宋" w:cs="仿宋" w:hint="eastAsia"/>
          <w:color w:val="333333"/>
          <w:kern w:val="0"/>
          <w:sz w:val="32"/>
          <w:szCs w:val="32"/>
        </w:rPr>
        <w:t>,</w:t>
      </w:r>
      <w:r>
        <w:rPr>
          <w:rFonts w:ascii="仿宋" w:eastAsia="仿宋" w:hAnsi="仿宋" w:cs="仿宋" w:hint="eastAsia"/>
          <w:color w:val="333333"/>
          <w:kern w:val="0"/>
          <w:sz w:val="32"/>
          <w:szCs w:val="32"/>
        </w:rPr>
        <w:t>将相应调整年初支出计划经费。</w:t>
      </w:r>
      <w:r>
        <w:rPr>
          <w:rFonts w:ascii="仿宋" w:eastAsia="仿宋" w:hAnsi="仿宋" w:cs="仿宋" w:hint="eastAsia"/>
          <w:color w:val="333333"/>
          <w:kern w:val="0"/>
          <w:sz w:val="32"/>
          <w:szCs w:val="32"/>
        </w:rPr>
        <w:t xml:space="preserve"> </w:t>
      </w:r>
    </w:p>
    <w:p w:rsidR="001E4CA4">
      <w:pPr>
        <w:widowControl/>
        <w:spacing w:before="150" w:after="150" w:line="480" w:lineRule="atLeast"/>
        <w:ind w:firstLine="540"/>
        <w:jc w:val="left"/>
        <w:rPr>
          <w:rFonts w:ascii="仿宋" w:eastAsia="仿宋" w:hAnsi="仿宋" w:cs="仿宋"/>
          <w:color w:val="333333"/>
          <w:kern w:val="0"/>
          <w:sz w:val="32"/>
          <w:szCs w:val="32"/>
        </w:rPr>
      </w:pPr>
      <w:r>
        <w:rPr>
          <w:rFonts w:ascii="仿宋" w:eastAsia="仿宋" w:hAnsi="仿宋" w:cs="仿宋" w:hint="eastAsia"/>
          <w:color w:val="333333"/>
          <w:kern w:val="0"/>
          <w:sz w:val="32"/>
          <w:szCs w:val="32"/>
        </w:rPr>
        <w:t>3</w:t>
      </w:r>
      <w:r>
        <w:rPr>
          <w:rFonts w:ascii="仿宋" w:eastAsia="仿宋" w:hAnsi="仿宋" w:cs="仿宋" w:hint="eastAsia"/>
          <w:color w:val="333333"/>
          <w:kern w:val="0"/>
          <w:sz w:val="32"/>
          <w:szCs w:val="32"/>
        </w:rPr>
        <w:t>.2021</w:t>
      </w:r>
      <w:r>
        <w:rPr>
          <w:rFonts w:ascii="仿宋" w:eastAsia="仿宋" w:hAnsi="仿宋" w:cs="仿宋" w:hint="eastAsia"/>
          <w:color w:val="333333"/>
          <w:kern w:val="0"/>
          <w:sz w:val="32"/>
          <w:szCs w:val="32"/>
        </w:rPr>
        <w:t>年安排的项目经费由各单位向财政局各对口业务股室申请指标拨付经费</w:t>
      </w:r>
    </w:p>
    <w:p w:rsidR="001E4CA4">
      <w:pPr>
        <w:widowControl/>
        <w:spacing w:before="150" w:after="150" w:line="480" w:lineRule="atLeast"/>
        <w:ind w:firstLine="540"/>
        <w:jc w:val="left"/>
        <w:rPr>
          <w:rFonts w:ascii="仿宋" w:eastAsia="仿宋" w:hAnsi="仿宋" w:cs="仿宋"/>
          <w:color w:val="333333"/>
          <w:kern w:val="0"/>
          <w:sz w:val="32"/>
          <w:szCs w:val="32"/>
        </w:rPr>
      </w:pPr>
      <w:r>
        <w:rPr>
          <w:rFonts w:ascii="仿宋" w:eastAsia="仿宋" w:hAnsi="仿宋" w:cs="仿宋" w:hint="eastAsia"/>
          <w:color w:val="333333"/>
          <w:kern w:val="0"/>
          <w:sz w:val="32"/>
          <w:szCs w:val="32"/>
        </w:rPr>
        <w:t>4</w:t>
      </w:r>
      <w:r>
        <w:rPr>
          <w:rFonts w:ascii="仿宋" w:eastAsia="仿宋" w:hAnsi="仿宋" w:cs="仿宋" w:hint="eastAsia"/>
          <w:color w:val="333333"/>
          <w:kern w:val="0"/>
          <w:sz w:val="32"/>
          <w:szCs w:val="32"/>
        </w:rPr>
        <w:t>.</w:t>
      </w:r>
      <w:r>
        <w:rPr>
          <w:rFonts w:ascii="仿宋" w:eastAsia="仿宋" w:hAnsi="仿宋" w:cs="仿宋" w:hint="eastAsia"/>
          <w:color w:val="333333"/>
          <w:kern w:val="0"/>
          <w:sz w:val="32"/>
          <w:szCs w:val="32"/>
        </w:rPr>
        <w:t>省、市下达的专项支出指标，各单位若需使用时，应向我局相关业务股室实行专项报批，并完成财政一体化软件中项目库的录入，确保专款</w:t>
      </w:r>
      <w:r>
        <w:rPr>
          <w:rFonts w:ascii="仿宋" w:eastAsia="仿宋" w:hAnsi="仿宋" w:cs="仿宋" w:hint="eastAsia"/>
          <w:color w:val="333333"/>
          <w:kern w:val="0"/>
          <w:sz w:val="32"/>
          <w:szCs w:val="32"/>
        </w:rPr>
        <w:t>专用。</w:t>
      </w:r>
      <w:r>
        <w:rPr>
          <w:rFonts w:ascii="仿宋" w:eastAsia="仿宋" w:hAnsi="仿宋" w:cs="仿宋" w:hint="eastAsia"/>
          <w:color w:val="333333"/>
          <w:kern w:val="0"/>
          <w:sz w:val="32"/>
          <w:szCs w:val="32"/>
        </w:rPr>
        <w:t xml:space="preserve"> </w:t>
      </w:r>
    </w:p>
    <w:p w:rsidR="001E4CA4">
      <w:pPr>
        <w:widowControl/>
        <w:shd w:val="clear" w:color="auto" w:fill="FFFFFF"/>
        <w:spacing w:before="150" w:after="150" w:line="480" w:lineRule="atLeast"/>
        <w:ind w:left="1"/>
        <w:jc w:val="left"/>
        <w:rPr>
          <w:rFonts w:ascii="黑体" w:eastAsia="黑体" w:hAnsi="黑体" w:cs="黑体"/>
          <w:b/>
          <w:color w:val="333333"/>
          <w:kern w:val="0"/>
          <w:sz w:val="32"/>
          <w:szCs w:val="32"/>
        </w:rPr>
      </w:pPr>
      <w:r>
        <w:rPr>
          <w:rFonts w:ascii="仿宋" w:eastAsia="仿宋" w:hAnsi="仿宋" w:cs="宋体" w:hint="eastAsia"/>
          <w:color w:val="333333"/>
          <w:kern w:val="0"/>
          <w:sz w:val="30"/>
          <w:szCs w:val="30"/>
        </w:rPr>
        <w:t>　　</w:t>
      </w:r>
      <w:r>
        <w:rPr>
          <w:rFonts w:ascii="黑体" w:eastAsia="黑体" w:hAnsi="黑体" w:cs="黑体" w:hint="eastAsia"/>
          <w:b/>
          <w:color w:val="333333"/>
          <w:kern w:val="0"/>
          <w:sz w:val="32"/>
          <w:szCs w:val="32"/>
        </w:rPr>
        <w:t>二、依法组织收入，确保完成各项收入预算</w:t>
      </w:r>
      <w:r>
        <w:rPr>
          <w:rFonts w:ascii="黑体" w:eastAsia="黑体" w:hAnsi="黑体" w:cs="黑体" w:hint="eastAsia"/>
          <w:b/>
          <w:color w:val="333333"/>
          <w:kern w:val="0"/>
          <w:sz w:val="32"/>
          <w:szCs w:val="32"/>
        </w:rPr>
        <w:t xml:space="preserve"> </w:t>
      </w:r>
    </w:p>
    <w:p w:rsidR="001E4CA4">
      <w:pPr>
        <w:widowControl/>
        <w:shd w:val="clear" w:color="auto" w:fill="FFFFFF"/>
        <w:spacing w:before="150" w:after="150" w:line="480" w:lineRule="atLeast"/>
        <w:ind w:left="1"/>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　</w:t>
      </w:r>
      <w:r>
        <w:rPr>
          <w:rFonts w:ascii="仿宋" w:eastAsia="仿宋" w:hAnsi="仿宋" w:cs="宋体" w:hint="eastAsia"/>
          <w:color w:val="333333"/>
          <w:kern w:val="0"/>
          <w:sz w:val="32"/>
          <w:szCs w:val="32"/>
        </w:rPr>
        <w:t>各部门、单位要按照区委、区政府总体部署，依照法律、法规及有关规定，进一步加大工作力度，积极组织各项收入，并严格按照规定的科目、级次、缴库方式，及时足额上缴国库或财政专户。</w:t>
      </w:r>
    </w:p>
    <w:p w:rsidR="001E4CA4">
      <w:pPr>
        <w:widowControl/>
        <w:spacing w:before="150" w:after="150" w:line="480" w:lineRule="atLeast"/>
        <w:jc w:val="left"/>
        <w:rPr>
          <w:rFonts w:ascii="仿宋" w:eastAsia="仿宋" w:hAnsi="仿宋" w:cs="宋体"/>
          <w:color w:val="333333"/>
          <w:kern w:val="0"/>
          <w:sz w:val="32"/>
          <w:szCs w:val="32"/>
        </w:rPr>
      </w:pPr>
      <w:r>
        <w:rPr>
          <w:rFonts w:ascii="仿宋" w:eastAsia="仿宋" w:hAnsi="仿宋" w:cs="宋体" w:hint="eastAsia"/>
          <w:color w:val="333333"/>
          <w:kern w:val="0"/>
          <w:sz w:val="30"/>
          <w:szCs w:val="30"/>
        </w:rPr>
        <w:t>　　</w:t>
      </w:r>
      <w:r>
        <w:rPr>
          <w:rFonts w:ascii="黑体" w:eastAsia="黑体" w:hAnsi="黑体" w:cs="黑体" w:hint="eastAsia"/>
          <w:b/>
          <w:bCs/>
          <w:color w:val="333333"/>
          <w:kern w:val="0"/>
          <w:sz w:val="32"/>
          <w:szCs w:val="32"/>
        </w:rPr>
        <w:t>三、严格预算执行，加快支出进度</w:t>
      </w:r>
      <w:r>
        <w:rPr>
          <w:rFonts w:ascii="黑体" w:eastAsia="黑体" w:hAnsi="黑体" w:cs="黑体" w:hint="eastAsia"/>
          <w:color w:val="333333"/>
          <w:kern w:val="0"/>
          <w:sz w:val="32"/>
          <w:szCs w:val="32"/>
        </w:rPr>
        <w:br/>
      </w:r>
      <w:r>
        <w:rPr>
          <w:rFonts w:ascii="仿宋" w:eastAsia="仿宋" w:hAnsi="仿宋" w:cs="宋体" w:hint="eastAsia"/>
          <w:color w:val="333333"/>
          <w:kern w:val="0"/>
          <w:sz w:val="30"/>
          <w:szCs w:val="30"/>
        </w:rPr>
        <w:t>　　</w:t>
      </w:r>
      <w:r>
        <w:rPr>
          <w:rFonts w:ascii="仿宋" w:eastAsia="仿宋" w:hAnsi="仿宋" w:cs="宋体" w:hint="eastAsia"/>
          <w:color w:val="333333"/>
          <w:kern w:val="0"/>
          <w:sz w:val="32"/>
          <w:szCs w:val="32"/>
        </w:rPr>
        <w:t>各部门、单位要遵循先有预算、后有支出的原则，结合年度工作任务，科学合理地支付相关经费，严格按照批复的科目、项目、数额执行预算。预算执行中，除政策性因素外，部门收支预算原则上不予调整。各部门、单位要按照均衡有序的原则，加快支出预算特别是项目支出预算的支出进度，着力提高部门预算执行的均衡性和时效性；要大力推进绩效预算管理，不断强化预算支出责任，提高资金使用绩效；要严格按规定程序组织实施政府采购预算，执行中除追加的中央和省市专项资金及因突发事件确需实行政府采购外，部门政府采购预算原则上不予调整。</w:t>
      </w:r>
      <w:r>
        <w:rPr>
          <w:rFonts w:ascii="仿宋" w:eastAsia="仿宋" w:hAnsi="仿宋" w:cs="宋体" w:hint="eastAsia"/>
          <w:color w:val="333333"/>
          <w:kern w:val="0"/>
          <w:sz w:val="32"/>
          <w:szCs w:val="32"/>
        </w:rPr>
        <w:t xml:space="preserve"> </w:t>
      </w:r>
    </w:p>
    <w:p w:rsidR="001E4CA4">
      <w:pPr>
        <w:widowControl/>
        <w:spacing w:before="150" w:after="150" w:line="480" w:lineRule="atLeast"/>
        <w:ind w:firstLine="540"/>
        <w:jc w:val="left"/>
        <w:rPr>
          <w:rFonts w:ascii="仿宋" w:eastAsia="仿宋" w:hAnsi="仿宋" w:cs="宋体"/>
          <w:color w:val="333333"/>
          <w:kern w:val="0"/>
          <w:sz w:val="32"/>
          <w:szCs w:val="32"/>
        </w:rPr>
      </w:pPr>
      <w:r>
        <w:rPr>
          <w:rFonts w:ascii="黑体" w:eastAsia="黑体" w:hAnsi="黑体" w:cs="黑体" w:hint="eastAsia"/>
          <w:b/>
          <w:bCs/>
          <w:color w:val="333333"/>
          <w:kern w:val="0"/>
          <w:sz w:val="32"/>
          <w:szCs w:val="32"/>
        </w:rPr>
        <w:t>四、坚持勤俭节</w:t>
      </w:r>
      <w:r>
        <w:rPr>
          <w:rFonts w:ascii="黑体" w:eastAsia="黑体" w:hAnsi="黑体" w:cs="黑体" w:hint="eastAsia"/>
          <w:b/>
          <w:bCs/>
          <w:color w:val="333333"/>
          <w:kern w:val="0"/>
          <w:sz w:val="32"/>
          <w:szCs w:val="32"/>
        </w:rPr>
        <w:t>约，从严从紧控制一般性支出</w:t>
      </w:r>
      <w:r>
        <w:rPr>
          <w:rFonts w:ascii="仿宋" w:eastAsia="仿宋" w:hAnsi="仿宋" w:cs="宋体" w:hint="eastAsia"/>
          <w:color w:val="333333"/>
          <w:kern w:val="0"/>
          <w:sz w:val="30"/>
          <w:szCs w:val="30"/>
        </w:rPr>
        <w:br/>
      </w:r>
      <w:r>
        <w:rPr>
          <w:rFonts w:ascii="仿宋" w:eastAsia="仿宋" w:hAnsi="仿宋" w:cs="宋体" w:hint="eastAsia"/>
          <w:color w:val="333333"/>
          <w:kern w:val="0"/>
          <w:sz w:val="30"/>
          <w:szCs w:val="30"/>
        </w:rPr>
        <w:t>　　</w:t>
      </w:r>
      <w:r>
        <w:rPr>
          <w:rFonts w:ascii="仿宋" w:eastAsia="仿宋" w:hAnsi="仿宋" w:cs="宋体" w:hint="eastAsia"/>
          <w:color w:val="333333"/>
          <w:kern w:val="0"/>
          <w:sz w:val="32"/>
          <w:szCs w:val="32"/>
        </w:rPr>
        <w:t>各部门、单位要严格按照中央八项规定、《党政机关厉行节约反对浪费条例》和我区关于厉行节约的各项规定，牢固树立过紧日子的思想，坚持从严从简，勤俭办一切事业，努力降低公务活动成本。对因公出国（境）费、公务用车购置及运行费、公务接待费、会议费、培训费、差旅费等支出要从严控制，加强管理，年度预算执行中原则上不予追加，因特殊需要确需追加的，由财政部门审核后按程序报批；要</w:t>
      </w:r>
      <w:r>
        <w:rPr>
          <w:rFonts w:ascii="仿宋" w:eastAsia="仿宋" w:hAnsi="仿宋" w:cs="宋体" w:hint="eastAsia"/>
          <w:color w:val="333333"/>
          <w:kern w:val="0"/>
          <w:sz w:val="32"/>
          <w:szCs w:val="32"/>
        </w:rPr>
        <w:t>加强财务核算，对超预算或无预算、超范围、超标准及与公务活动无关的费用一律不予核销。各部门、单位对节约的资金，按规定统筹用</w:t>
      </w:r>
      <w:r>
        <w:rPr>
          <w:rFonts w:ascii="仿宋" w:eastAsia="仿宋" w:hAnsi="仿宋" w:cs="宋体" w:hint="eastAsia"/>
          <w:color w:val="333333"/>
          <w:kern w:val="0"/>
          <w:sz w:val="32"/>
          <w:szCs w:val="32"/>
        </w:rPr>
        <w:t>于相关部门事业发展必需支出，不得违规以虚假事项开支或转移资金。</w:t>
      </w:r>
      <w:r>
        <w:rPr>
          <w:rFonts w:ascii="仿宋" w:eastAsia="仿宋" w:hAnsi="仿宋" w:cs="宋体" w:hint="eastAsia"/>
          <w:color w:val="333333"/>
          <w:kern w:val="0"/>
          <w:sz w:val="32"/>
          <w:szCs w:val="32"/>
        </w:rPr>
        <w:br/>
      </w:r>
      <w:r>
        <w:rPr>
          <w:rFonts w:ascii="仿宋" w:eastAsia="仿宋" w:hAnsi="仿宋" w:cs="宋体" w:hint="eastAsia"/>
          <w:color w:val="333333"/>
          <w:kern w:val="0"/>
          <w:sz w:val="30"/>
          <w:szCs w:val="30"/>
        </w:rPr>
        <w:t>　　</w:t>
      </w:r>
      <w:r>
        <w:rPr>
          <w:rFonts w:ascii="黑体" w:eastAsia="黑体" w:hAnsi="黑体" w:cs="黑体" w:hint="eastAsia"/>
          <w:b/>
          <w:bCs/>
          <w:color w:val="333333"/>
          <w:kern w:val="0"/>
          <w:sz w:val="32"/>
          <w:szCs w:val="32"/>
        </w:rPr>
        <w:t>五、推进预算公开，主动接受社会监督</w:t>
      </w:r>
      <w:r>
        <w:rPr>
          <w:rFonts w:ascii="黑体" w:eastAsia="黑体" w:hAnsi="黑体" w:cs="黑体" w:hint="eastAsia"/>
          <w:color w:val="333333"/>
          <w:kern w:val="0"/>
          <w:sz w:val="32"/>
          <w:szCs w:val="32"/>
        </w:rPr>
        <w:br/>
      </w:r>
      <w:r>
        <w:rPr>
          <w:rFonts w:ascii="仿宋" w:eastAsia="仿宋" w:hAnsi="仿宋" w:cs="宋体" w:hint="eastAsia"/>
          <w:color w:val="333333"/>
          <w:kern w:val="0"/>
          <w:sz w:val="30"/>
          <w:szCs w:val="30"/>
        </w:rPr>
        <w:t>　　</w:t>
      </w:r>
      <w:r>
        <w:rPr>
          <w:rFonts w:ascii="仿宋" w:eastAsia="仿宋" w:hAnsi="仿宋" w:cs="宋体" w:hint="eastAsia"/>
          <w:color w:val="333333"/>
          <w:kern w:val="0"/>
          <w:sz w:val="32"/>
          <w:szCs w:val="32"/>
        </w:rPr>
        <w:t>除涉及国家秘密的部门外，各部门单位要根据中央、省、承德市以及我区有关预算信息公开的要求，在本批复下达的</w:t>
      </w:r>
      <w:r>
        <w:rPr>
          <w:rFonts w:ascii="仿宋" w:eastAsia="仿宋" w:hAnsi="仿宋" w:cs="宋体" w:hint="eastAsia"/>
          <w:color w:val="333333"/>
          <w:kern w:val="0"/>
          <w:sz w:val="32"/>
          <w:szCs w:val="32"/>
        </w:rPr>
        <w:t>20</w:t>
      </w:r>
      <w:r>
        <w:rPr>
          <w:rFonts w:ascii="仿宋" w:eastAsia="仿宋" w:hAnsi="仿宋" w:cs="宋体" w:hint="eastAsia"/>
          <w:color w:val="333333"/>
          <w:kern w:val="0"/>
          <w:sz w:val="32"/>
          <w:szCs w:val="32"/>
        </w:rPr>
        <w:t>个工作日内，通过政府门户网站等公开2021</w:t>
      </w:r>
      <w:r>
        <w:rPr>
          <w:rFonts w:ascii="仿宋" w:eastAsia="仿宋" w:hAnsi="仿宋" w:cs="宋体" w:hint="eastAsia"/>
          <w:color w:val="333333"/>
          <w:kern w:val="0"/>
          <w:sz w:val="32"/>
          <w:szCs w:val="32"/>
        </w:rPr>
        <w:t>年部门预算</w:t>
      </w:r>
      <w:r>
        <w:rPr>
          <w:rFonts w:ascii="仿宋" w:eastAsia="仿宋" w:hAnsi="仿宋" w:cs="宋体" w:hint="eastAsia"/>
          <w:color w:val="333333"/>
          <w:kern w:val="0"/>
          <w:sz w:val="32"/>
          <w:szCs w:val="32"/>
        </w:rPr>
        <w:t>、</w:t>
      </w:r>
      <w:r>
        <w:rPr>
          <w:rFonts w:ascii="仿宋" w:eastAsia="仿宋" w:hAnsi="仿宋" w:cs="宋体" w:hint="eastAsia"/>
          <w:color w:val="333333"/>
          <w:kern w:val="0"/>
          <w:sz w:val="32"/>
          <w:szCs w:val="32"/>
        </w:rPr>
        <w:t>“三公”经费支出预算</w:t>
      </w:r>
      <w:r>
        <w:rPr>
          <w:rFonts w:ascii="仿宋" w:eastAsia="仿宋" w:hAnsi="仿宋" w:cs="宋体" w:hint="eastAsia"/>
          <w:color w:val="333333"/>
          <w:kern w:val="0"/>
          <w:sz w:val="32"/>
          <w:szCs w:val="32"/>
        </w:rPr>
        <w:t>和部门预算绩效文本，</w:t>
      </w:r>
      <w:r>
        <w:rPr>
          <w:rFonts w:ascii="仿宋" w:eastAsia="仿宋" w:hAnsi="仿宋" w:cs="宋体" w:hint="eastAsia"/>
          <w:color w:val="333333"/>
          <w:kern w:val="0"/>
          <w:sz w:val="32"/>
          <w:szCs w:val="32"/>
        </w:rPr>
        <w:t>并妥善做好解释说明工作。</w:t>
      </w:r>
      <w:r>
        <w:rPr>
          <w:rFonts w:ascii="仿宋" w:eastAsia="仿宋" w:hAnsi="仿宋" w:cs="宋体" w:hint="eastAsia"/>
          <w:color w:val="333333"/>
          <w:kern w:val="0"/>
          <w:sz w:val="32"/>
          <w:szCs w:val="32"/>
        </w:rPr>
        <w:br/>
      </w:r>
    </w:p>
    <w:p w:rsidR="001E4CA4">
      <w:pPr>
        <w:widowControl/>
        <w:spacing w:before="150" w:after="150" w:line="480" w:lineRule="atLeast"/>
        <w:ind w:firstLine="540"/>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附：2021</w:t>
      </w:r>
      <w:r>
        <w:rPr>
          <w:rFonts w:ascii="仿宋" w:eastAsia="仿宋" w:hAnsi="仿宋" w:cs="宋体" w:hint="eastAsia"/>
          <w:color w:val="333333"/>
          <w:kern w:val="0"/>
          <w:sz w:val="32"/>
          <w:szCs w:val="32"/>
        </w:rPr>
        <w:t>年部门预算文本</w:t>
      </w:r>
      <w:r>
        <w:rPr>
          <w:rFonts w:ascii="仿宋" w:eastAsia="仿宋" w:hAnsi="仿宋" w:cs="宋体" w:hint="eastAsia"/>
          <w:color w:val="333333"/>
          <w:kern w:val="0"/>
          <w:sz w:val="32"/>
          <w:szCs w:val="32"/>
        </w:rPr>
        <w:t xml:space="preserve"> </w:t>
      </w:r>
    </w:p>
    <w:p w:rsidR="001E4CA4">
      <w:pPr>
        <w:widowControl/>
        <w:spacing w:before="150" w:after="150" w:line="480" w:lineRule="atLeast"/>
        <w:ind w:firstLine="540"/>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 xml:space="preserve">    2021</w:t>
      </w:r>
      <w:r>
        <w:rPr>
          <w:rFonts w:ascii="仿宋" w:eastAsia="仿宋" w:hAnsi="仿宋" w:cs="宋体" w:hint="eastAsia"/>
          <w:color w:val="333333"/>
          <w:kern w:val="0"/>
          <w:sz w:val="32"/>
          <w:szCs w:val="32"/>
        </w:rPr>
        <w:t>年部门预算绩效文本</w:t>
      </w:r>
    </w:p>
    <w:p w:rsidR="001E4CA4">
      <w:pPr>
        <w:widowControl/>
        <w:spacing w:before="150" w:after="150" w:line="480" w:lineRule="atLeast"/>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　　</w:t>
      </w:r>
      <w:r>
        <w:rPr>
          <w:rFonts w:ascii="仿宋" w:eastAsia="仿宋" w:hAnsi="仿宋" w:cs="宋体" w:hint="eastAsia"/>
          <w:color w:val="333333"/>
          <w:kern w:val="0"/>
          <w:sz w:val="32"/>
          <w:szCs w:val="32"/>
        </w:rPr>
        <w:t xml:space="preserve"> </w:t>
      </w:r>
    </w:p>
    <w:p w:rsidR="001E4CA4">
      <w:pPr>
        <w:widowControl/>
        <w:spacing w:before="150" w:after="150" w:line="480" w:lineRule="atLeast"/>
        <w:jc w:val="left"/>
        <w:rPr>
          <w:rFonts w:ascii="仿宋" w:eastAsia="仿宋" w:hAnsi="仿宋" w:cs="宋体"/>
          <w:color w:val="333333"/>
          <w:kern w:val="0"/>
          <w:sz w:val="32"/>
          <w:szCs w:val="32"/>
        </w:rPr>
      </w:pPr>
    </w:p>
    <w:p w:rsidR="001E4CA4" w:rsidP="00F63327">
      <w:pPr>
        <w:widowControl/>
        <w:spacing w:before="150" w:after="150" w:line="480" w:lineRule="atLeast"/>
        <w:ind w:right="870"/>
        <w:jc w:val="right"/>
        <w:rPr>
          <w:rFonts w:ascii="仿宋" w:eastAsia="仿宋" w:hAnsi="仿宋" w:cs="宋体"/>
          <w:color w:val="333333"/>
          <w:kern w:val="0"/>
          <w:sz w:val="32"/>
          <w:szCs w:val="32"/>
        </w:rPr>
      </w:pPr>
      <w:r>
        <w:rPr>
          <w:rFonts w:ascii="仿宋" w:eastAsia="仿宋" w:hAnsi="仿宋" w:cs="宋体" w:hint="eastAsia"/>
          <w:color w:val="333333"/>
          <w:kern w:val="0"/>
          <w:sz w:val="32"/>
          <w:szCs w:val="32"/>
        </w:rPr>
        <w:t>双桥区财政局</w:t>
      </w:r>
      <w:r>
        <w:rPr>
          <w:rFonts w:ascii="仿宋" w:eastAsia="仿宋" w:hAnsi="仿宋" w:cs="宋体" w:hint="eastAsia"/>
          <w:color w:val="333333"/>
          <w:kern w:val="0"/>
          <w:sz w:val="32"/>
          <w:szCs w:val="32"/>
        </w:rPr>
        <w:t xml:space="preserve"> </w:t>
      </w:r>
    </w:p>
    <w:p w:rsidR="001E4CA4" w:rsidP="00F63327">
      <w:pPr>
        <w:widowControl/>
        <w:spacing w:before="150" w:after="150" w:line="480" w:lineRule="atLeast"/>
        <w:ind w:right="600" w:firstLine="4800" w:firstLineChars="1500"/>
        <w:jc w:val="right"/>
      </w:pPr>
      <w:r>
        <w:rPr>
          <w:rFonts w:ascii="仿宋" w:eastAsia="仿宋" w:hAnsi="仿宋" w:cs="宋体" w:hint="eastAsia"/>
          <w:color w:val="333333"/>
          <w:kern w:val="0"/>
          <w:sz w:val="32"/>
          <w:szCs w:val="32"/>
        </w:rPr>
        <w:t>2021</w:t>
      </w:r>
      <w:r>
        <w:rPr>
          <w:rFonts w:ascii="仿宋" w:eastAsia="仿宋" w:hAnsi="仿宋" w:cs="宋体" w:hint="eastAsia"/>
          <w:color w:val="333333"/>
          <w:kern w:val="0"/>
          <w:sz w:val="32"/>
          <w:szCs w:val="32"/>
        </w:rPr>
        <w:t>年2</w:t>
      </w:r>
      <w:r>
        <w:rPr>
          <w:rFonts w:ascii="仿宋" w:eastAsia="仿宋" w:hAnsi="仿宋" w:cs="宋体" w:hint="eastAsia"/>
          <w:color w:val="333333"/>
          <w:kern w:val="0"/>
          <w:sz w:val="32"/>
          <w:szCs w:val="32"/>
        </w:rPr>
        <w:t>月</w:t>
      </w:r>
      <w:r>
        <w:rPr>
          <w:rFonts w:ascii="仿宋" w:eastAsia="仿宋" w:hAnsi="仿宋" w:cs="宋体" w:hint="eastAsia"/>
          <w:color w:val="333333"/>
          <w:kern w:val="0"/>
          <w:sz w:val="32"/>
          <w:szCs w:val="32"/>
        </w:rPr>
        <w:t xml:space="preserve"> 3</w:t>
      </w:r>
      <w:r>
        <w:rPr>
          <w:rFonts w:ascii="仿宋" w:eastAsia="仿宋" w:hAnsi="仿宋" w:cs="宋体" w:hint="eastAsia"/>
          <w:color w:val="333333"/>
          <w:kern w:val="0"/>
          <w:sz w:val="32"/>
          <w:szCs w:val="32"/>
        </w:rPr>
        <w:t>日</w:t>
      </w:r>
      <w:r>
        <w:rPr>
          <w:rFonts w:ascii="仿宋" w:eastAsia="仿宋" w:hAnsi="仿宋" w:cs="宋体" w:hint="eastAsia"/>
          <w:color w:val="333333"/>
          <w:kern w:val="0"/>
          <w:sz w:val="32"/>
          <w:szCs w:val="32"/>
        </w:rPr>
        <w:t xml:space="preserve"> </w:t>
      </w:r>
    </w:p>
    <w:p w:rsidR="001E4CA4" w:rsidP="00F63327">
      <w:pPr>
        <w:jc w:val="right"/>
      </w:pPr>
    </w:p>
    <w:p w:rsidR="001E4CA4" w:rsidP="00F63327">
      <w:pPr>
        <w:jc w:val="right"/>
      </w:pPr>
    </w:p>
    <w:p w:rsidR="001E4CA4" w:rsidP="00F63327">
      <w:pPr>
        <w:jc w:val="right"/>
      </w:pPr>
    </w:p>
    <w:p w:rsidR="001E4CA4"/>
    <w:p w:rsidR="001E4CA4"/>
    <w:p w:rsidR="001E4CA4"/>
    <w:p w:rsidR="001E4CA4"/>
    <w:p w:rsidR="001E4CA4"/>
    <w:p w:rsidR="001E4CA4"/>
    <w:p w:rsidR="001E4CA4"/>
    <w:p w:rsidR="001E4CA4"/>
    <w:sectPr w:rsidSect="001E4CA4">
      <w:footerReference w:type="default" r:id="rId5"/>
      <w:pgSz w:w="11906" w:h="16838"/>
      <w:pgMar w:top="1440" w:right="1797" w:bottom="1440" w:left="1797" w:header="851" w:footer="992" w:gutter="0"/>
      <w:cols w:space="425"/>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CA4">
    <w:pPr>
      <w:pStyle w:val="Footer"/>
    </w:pPr>
    <w:r>
      <w:pict>
        <v:shapetype id="_x0000_t202" coordsize="21600,21600" o:spt="202" path="m,l,21600r21600,l21600,xe">
          <v:stroke joinstyle="miter"/>
          <v:path gradientshapeok="t" o:connecttype="rect"/>
        </v:shapetype>
        <v:shape id="_x0000_s2049" type="#_x0000_t202" style="width:2in;height:2in;margin-top:0;margin-left:104pt;mso-height-relative:page;mso-position-horizontal:right;mso-position-horizontal-relative:margin;mso-width-relative:page;mso-wrap-style:none;position:absolute;z-index:251658240" filled="f" stroked="f" strokeweight="0.5pt">
          <v:textbox style="mso-fit-shape-to-text:t" inset="0,0,0,0">
            <w:txbxContent>
              <w:p w:rsidR="001E4CA4">
                <w:pPr>
                  <w:snapToGrid w:val="0"/>
                  <w:rPr>
                    <w:sz w:val="18"/>
                  </w:rPr>
                </w:pPr>
                <w:r>
                  <w:rPr>
                    <w:rFonts w:hint="eastAsia"/>
                    <w:sz w:val="18"/>
                  </w:rPr>
                  <w:fldChar w:fldCharType="begin"/>
                </w:r>
                <w:r w:rsidR="00F63327">
                  <w:rPr>
                    <w:rFonts w:hint="eastAsia"/>
                    <w:sz w:val="18"/>
                  </w:rPr>
                  <w:instrText xml:space="preserve"> PAGE  \* MERGEFORMAT </w:instrText>
                </w:r>
                <w:r>
                  <w:rPr>
                    <w:rFonts w:hint="eastAsia"/>
                    <w:sz w:val="18"/>
                  </w:rPr>
                  <w:fldChar w:fldCharType="separate"/>
                </w:r>
                <w:r w:rsidRPr="00F63327" w:rsidR="00F63327">
                  <w:rPr>
                    <w:noProof/>
                  </w:rPr>
                  <w:t>3</w:t>
                </w:r>
                <w:r>
                  <w:rPr>
                    <w:rFonts w:hint="eastAsia"/>
                    <w:sz w:val="18"/>
                  </w:rPr>
                  <w:fldChar w:fldCharType="end"/>
                </w:r>
              </w:p>
            </w:txbxContent>
          </v:textbox>
          <w10:wrap anchorx="margin"/>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468F7697"/>
    <w:rsid w:val="001E4CA4"/>
    <w:rsid w:val="00F63327"/>
    <w:rsid w:val="0186559D"/>
    <w:rsid w:val="02D24C2B"/>
    <w:rsid w:val="03122009"/>
    <w:rsid w:val="03F94BA9"/>
    <w:rsid w:val="04440712"/>
    <w:rsid w:val="04462D0D"/>
    <w:rsid w:val="047243CC"/>
    <w:rsid w:val="053441A1"/>
    <w:rsid w:val="05907BEB"/>
    <w:rsid w:val="05C02EF3"/>
    <w:rsid w:val="05CD4EBB"/>
    <w:rsid w:val="07BB0B65"/>
    <w:rsid w:val="081F70CD"/>
    <w:rsid w:val="08CE5D52"/>
    <w:rsid w:val="0ABE6F1F"/>
    <w:rsid w:val="0B564FCE"/>
    <w:rsid w:val="0BD00D57"/>
    <w:rsid w:val="0C046FA6"/>
    <w:rsid w:val="0C2741FF"/>
    <w:rsid w:val="0D7A4280"/>
    <w:rsid w:val="0E361699"/>
    <w:rsid w:val="10C14298"/>
    <w:rsid w:val="10E4439D"/>
    <w:rsid w:val="10E90BD2"/>
    <w:rsid w:val="13436089"/>
    <w:rsid w:val="135E0815"/>
    <w:rsid w:val="13723905"/>
    <w:rsid w:val="146E2710"/>
    <w:rsid w:val="14FE77A3"/>
    <w:rsid w:val="152D0FA6"/>
    <w:rsid w:val="153E3A82"/>
    <w:rsid w:val="15CA31E0"/>
    <w:rsid w:val="160C100F"/>
    <w:rsid w:val="16652980"/>
    <w:rsid w:val="17C35522"/>
    <w:rsid w:val="17E12193"/>
    <w:rsid w:val="19121BD3"/>
    <w:rsid w:val="19636947"/>
    <w:rsid w:val="1975786D"/>
    <w:rsid w:val="19B20838"/>
    <w:rsid w:val="1A7749F5"/>
    <w:rsid w:val="1AB47CA8"/>
    <w:rsid w:val="1BA71710"/>
    <w:rsid w:val="1CBD57ED"/>
    <w:rsid w:val="1D76215D"/>
    <w:rsid w:val="1D7D05E1"/>
    <w:rsid w:val="1DB912F6"/>
    <w:rsid w:val="1ED45CEE"/>
    <w:rsid w:val="1FB911EA"/>
    <w:rsid w:val="203F5326"/>
    <w:rsid w:val="20585E6C"/>
    <w:rsid w:val="206972E1"/>
    <w:rsid w:val="20A23545"/>
    <w:rsid w:val="20DD33D3"/>
    <w:rsid w:val="21BC7026"/>
    <w:rsid w:val="21E836D3"/>
    <w:rsid w:val="235876E5"/>
    <w:rsid w:val="23AF406E"/>
    <w:rsid w:val="23C102AC"/>
    <w:rsid w:val="2517186B"/>
    <w:rsid w:val="25C43085"/>
    <w:rsid w:val="25F470B6"/>
    <w:rsid w:val="26D73F7B"/>
    <w:rsid w:val="26F228AD"/>
    <w:rsid w:val="29491E94"/>
    <w:rsid w:val="29C57A39"/>
    <w:rsid w:val="29D0671E"/>
    <w:rsid w:val="29F72D1F"/>
    <w:rsid w:val="2A5478CF"/>
    <w:rsid w:val="2B121D57"/>
    <w:rsid w:val="2B4C5EFC"/>
    <w:rsid w:val="30C408A8"/>
    <w:rsid w:val="30D17A1D"/>
    <w:rsid w:val="30DC3D69"/>
    <w:rsid w:val="323B7043"/>
    <w:rsid w:val="32695680"/>
    <w:rsid w:val="332A2FB9"/>
    <w:rsid w:val="335E50C5"/>
    <w:rsid w:val="337F133C"/>
    <w:rsid w:val="35C81FFF"/>
    <w:rsid w:val="366E4C5F"/>
    <w:rsid w:val="369A1D28"/>
    <w:rsid w:val="378C69F5"/>
    <w:rsid w:val="387E4678"/>
    <w:rsid w:val="38A11321"/>
    <w:rsid w:val="3AD62261"/>
    <w:rsid w:val="3AE01C28"/>
    <w:rsid w:val="3B19198C"/>
    <w:rsid w:val="3B6E4CC2"/>
    <w:rsid w:val="3C040226"/>
    <w:rsid w:val="3CDD53D4"/>
    <w:rsid w:val="3CE01DED"/>
    <w:rsid w:val="3D4F4636"/>
    <w:rsid w:val="3E8E5A71"/>
    <w:rsid w:val="3F6C02FB"/>
    <w:rsid w:val="3F711D9C"/>
    <w:rsid w:val="3FD61715"/>
    <w:rsid w:val="403C2F2D"/>
    <w:rsid w:val="40C5066C"/>
    <w:rsid w:val="41497546"/>
    <w:rsid w:val="418E08B4"/>
    <w:rsid w:val="41AB6BBE"/>
    <w:rsid w:val="427A1097"/>
    <w:rsid w:val="43AF6DB6"/>
    <w:rsid w:val="43D84337"/>
    <w:rsid w:val="44A23EEE"/>
    <w:rsid w:val="451106A1"/>
    <w:rsid w:val="45B81614"/>
    <w:rsid w:val="46852BD4"/>
    <w:rsid w:val="468F7697"/>
    <w:rsid w:val="476A3679"/>
    <w:rsid w:val="47967FC6"/>
    <w:rsid w:val="47CC4719"/>
    <w:rsid w:val="484A01F7"/>
    <w:rsid w:val="488A7B98"/>
    <w:rsid w:val="49286449"/>
    <w:rsid w:val="4A3D5676"/>
    <w:rsid w:val="4AA92DF6"/>
    <w:rsid w:val="4DEB2F53"/>
    <w:rsid w:val="4E31013A"/>
    <w:rsid w:val="4E6856BC"/>
    <w:rsid w:val="4E8C64AB"/>
    <w:rsid w:val="4EB2365F"/>
    <w:rsid w:val="4FB82472"/>
    <w:rsid w:val="50751A11"/>
    <w:rsid w:val="508234DD"/>
    <w:rsid w:val="50BA6E45"/>
    <w:rsid w:val="50D440B1"/>
    <w:rsid w:val="519904ED"/>
    <w:rsid w:val="533B3FC3"/>
    <w:rsid w:val="534F2D84"/>
    <w:rsid w:val="53BF105A"/>
    <w:rsid w:val="54D200A6"/>
    <w:rsid w:val="54E1214F"/>
    <w:rsid w:val="555A1162"/>
    <w:rsid w:val="55F468CC"/>
    <w:rsid w:val="57FC08AE"/>
    <w:rsid w:val="58581BE7"/>
    <w:rsid w:val="5D5820E7"/>
    <w:rsid w:val="5E1316AB"/>
    <w:rsid w:val="5EF8083F"/>
    <w:rsid w:val="60921160"/>
    <w:rsid w:val="618C5A3F"/>
    <w:rsid w:val="62966586"/>
    <w:rsid w:val="63332235"/>
    <w:rsid w:val="636D5335"/>
    <w:rsid w:val="64B75ADB"/>
    <w:rsid w:val="65674F43"/>
    <w:rsid w:val="65A1386E"/>
    <w:rsid w:val="6786727F"/>
    <w:rsid w:val="68457190"/>
    <w:rsid w:val="6A8A04DD"/>
    <w:rsid w:val="6C2E7CFF"/>
    <w:rsid w:val="6D1E412A"/>
    <w:rsid w:val="6DF9640F"/>
    <w:rsid w:val="6E967282"/>
    <w:rsid w:val="6EB94903"/>
    <w:rsid w:val="6F287FC2"/>
    <w:rsid w:val="6F947A16"/>
    <w:rsid w:val="6FD914DE"/>
    <w:rsid w:val="702016EF"/>
    <w:rsid w:val="707F432D"/>
    <w:rsid w:val="710577D2"/>
    <w:rsid w:val="718D55EC"/>
    <w:rsid w:val="72A3684F"/>
    <w:rsid w:val="735673A4"/>
    <w:rsid w:val="738E38B7"/>
    <w:rsid w:val="739E2A46"/>
    <w:rsid w:val="7597557F"/>
    <w:rsid w:val="75DD4A5B"/>
    <w:rsid w:val="7665530B"/>
    <w:rsid w:val="76C02966"/>
    <w:rsid w:val="76F56A5D"/>
    <w:rsid w:val="778F085F"/>
    <w:rsid w:val="77E90C50"/>
    <w:rsid w:val="792B7BEB"/>
    <w:rsid w:val="7BB63C7D"/>
    <w:rsid w:val="7CDB1DDA"/>
    <w:rsid w:val="7D166F38"/>
  </w:rsid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4CA4"/>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qFormat/>
    <w:rsid w:val="001E4CA4"/>
    <w:pPr>
      <w:tabs>
        <w:tab w:val="center" w:pos="4153"/>
        <w:tab w:val="right" w:pos="8306"/>
      </w:tabs>
      <w:snapToGrid w:val="0"/>
      <w:jc w:val="left"/>
    </w:pPr>
    <w:rPr>
      <w:sz w:val="18"/>
    </w:rPr>
  </w:style>
  <w:style w:type="paragraph" w:styleId="Header">
    <w:name w:val="header"/>
    <w:basedOn w:val="Normal"/>
    <w:link w:val="Char"/>
    <w:rsid w:val="00F633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rsid w:val="00F63327"/>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1238</Words>
  <Characters>150</Characters>
  <Application>Microsoft Office Word</Application>
  <DocSecurity>0</DocSecurity>
  <Lines>1</Lines>
  <Paragraphs>2</Paragraphs>
  <ScaleCrop>false</ScaleCrop>
  <Company>Microsoft</Company>
  <LinksUpToDate>false</LinksUpToDate>
  <CharactersWithSpaces>1386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明媚</dc:creator>
  <cp:lastModifiedBy>Lenovo</cp:lastModifiedBy>
  <cp:revision>2</cp:revision>
  <cp:lastPrinted>2020-02-28T02:00:00Z</cp:lastPrinted>
  <dcterms:created xsi:type="dcterms:W3CDTF">2020-02-26T06:56:00Z</dcterms:created>
  <dcterms:modified xsi:type="dcterms:W3CDTF">2021-04-08T08:15:00Z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