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7 -->
  <w:body>
    <w:p>
      <w:pPr>
        <w:pStyle w:val="Heading1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微软雅黑" w:eastAsia="微软雅黑" w:hAnsi="微软雅黑" w:cs="微软雅黑" w:hint="eastAsia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sz="0" w:space="0" w:color="auto"/>
          <w:shd w:val="clear" w:color="auto" w:fill="FFFFFF"/>
          <w:lang w:val="en-US" w:eastAsia="zh-CN"/>
        </w:rPr>
        <w:t>承德市双桥区</w:t>
      </w: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sz="0" w:space="0" w:color="auto"/>
          <w:shd w:val="clear" w:color="auto" w:fill="FFFFFF"/>
        </w:rPr>
        <w:t>市场监督管理局行政执法机关内部人员干预、插手案件办理的记录、通报和责任追究规定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12" w:lineRule="atLeast"/>
        <w:ind w:left="0" w:right="0" w:firstLine="0"/>
        <w:jc w:val="center"/>
        <w:textAlignment w:val="top"/>
        <w:rPr>
          <w:rFonts w:ascii="微软雅黑" w:eastAsia="微软雅黑" w:hAnsi="微软雅黑" w:cs="微软雅黑" w:hint="eastAsia"/>
          <w:i w:val="0"/>
          <w:iCs w:val="0"/>
          <w:caps w:val="0"/>
          <w:color w:val="5D5D5D"/>
          <w:spacing w:val="0"/>
          <w:sz w:val="16"/>
          <w:szCs w:val="16"/>
        </w:rPr>
      </w:pPr>
      <w:hyperlink r:id="rId4" w:tooltip="分享到微信" w:history="1"/>
      <w:hyperlink r:id="rId4" w:tooltip="分享到新浪微博" w:history="1"/>
      <w:hyperlink r:id="rId4" w:tooltip="分享到QQ空间" w:history="1"/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wordWrap/>
        <w:spacing w:before="0" w:beforeAutospacing="0" w:after="0" w:afterAutospacing="0" w:line="560" w:lineRule="atLeast"/>
        <w:ind w:left="0" w:right="0" w:firstLine="640"/>
        <w:jc w:val="both"/>
        <w:rPr>
          <w:rFonts w:ascii="宋体" w:eastAsia="宋体" w:hAnsi="宋体" w:cs="宋体" w:hint="eastAsia"/>
          <w:sz w:val="24"/>
          <w:szCs w:val="24"/>
        </w:rPr>
      </w:pPr>
      <w:r>
        <w:rPr>
          <w:rFonts w:ascii="仿宋" w:eastAsia="仿宋" w:hAnsi="仿宋" w:cs="仿宋"/>
          <w:i w:val="0"/>
          <w:iCs w:val="0"/>
          <w:caps w:val="0"/>
          <w:color w:val="333333"/>
          <w:spacing w:val="0"/>
          <w:sz w:val="32"/>
          <w:szCs w:val="32"/>
          <w:bdr w:val="none" w:sz="0" w:space="0" w:color="auto"/>
          <w:shd w:val="clear" w:color="auto" w:fill="FFFFFF"/>
        </w:rPr>
        <w:t>第一条　为深入推进法治政府建设，防止局机关内部人员干预、插手案件办理，确保公正廉洁执法，根据有关法律法规规定，结合本局实际，制定本规定。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wordWrap/>
        <w:spacing w:before="0" w:beforeAutospacing="0" w:after="0" w:afterAutospacing="0" w:line="560" w:lineRule="atLeast"/>
        <w:ind w:left="0" w:right="0" w:firstLine="640"/>
        <w:jc w:val="both"/>
        <w:rPr>
          <w:rFonts w:ascii="宋体" w:eastAsia="宋体" w:hAnsi="宋体" w:cs="宋体" w:hint="eastAsia"/>
          <w:sz w:val="24"/>
          <w:szCs w:val="24"/>
        </w:rPr>
      </w:pPr>
      <w:r>
        <w:rPr>
          <w:rFonts w:ascii="仿宋" w:eastAsia="仿宋" w:hAnsi="仿宋" w:cs="仿宋" w:hint="eastAsia"/>
          <w:i w:val="0"/>
          <w:iCs w:val="0"/>
          <w:caps w:val="0"/>
          <w:color w:val="333333"/>
          <w:spacing w:val="0"/>
          <w:sz w:val="32"/>
          <w:szCs w:val="32"/>
          <w:bdr w:val="none" w:sz="0" w:space="0" w:color="auto"/>
          <w:shd w:val="clear" w:color="auto" w:fill="FFFFFF"/>
        </w:rPr>
        <w:t>第二条　局机关内部人员应当依法履行职责，严格遵守纪律，不得违反规定干预、插手其他人员正在办理的案件，不得违反规定为案件当事人转递涉案材料或者打探案情，不得以任何方式为案件当事人说情打招呼。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wordWrap/>
        <w:spacing w:before="0" w:beforeAutospacing="0" w:after="0" w:afterAutospacing="0" w:line="560" w:lineRule="atLeast"/>
        <w:ind w:left="0" w:right="0" w:firstLine="640"/>
        <w:jc w:val="both"/>
        <w:rPr>
          <w:rFonts w:ascii="宋体" w:eastAsia="宋体" w:hAnsi="宋体" w:cs="宋体" w:hint="eastAsia"/>
          <w:sz w:val="24"/>
          <w:szCs w:val="24"/>
        </w:rPr>
      </w:pPr>
      <w:r>
        <w:rPr>
          <w:rFonts w:ascii="仿宋" w:eastAsia="仿宋" w:hAnsi="仿宋" w:cs="仿宋" w:hint="eastAsia"/>
          <w:i w:val="0"/>
          <w:iCs w:val="0"/>
          <w:caps w:val="0"/>
          <w:color w:val="333333"/>
          <w:spacing w:val="0"/>
          <w:sz w:val="32"/>
          <w:szCs w:val="32"/>
          <w:bdr w:val="none" w:sz="0" w:space="0" w:color="auto"/>
          <w:shd w:val="clear" w:color="auto" w:fill="FFFFFF"/>
        </w:rPr>
        <w:t>第三条　办案人员应当恪守法律，公正执法，不徇私情。对于行政执法机关内部人员的干预、说情或者打探案情，应当予以拒绝；对于不依正当程序转递涉案材料或者提出其他要求的，应当告知其依照程序办理。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wordWrap/>
        <w:spacing w:before="0" w:beforeAutospacing="0" w:after="0" w:afterAutospacing="0" w:line="560" w:lineRule="atLeast"/>
        <w:ind w:left="0" w:right="0" w:firstLine="640"/>
        <w:jc w:val="both"/>
        <w:rPr>
          <w:rFonts w:ascii="宋体" w:eastAsia="宋体" w:hAnsi="宋体" w:cs="宋体" w:hint="eastAsia"/>
          <w:sz w:val="24"/>
          <w:szCs w:val="24"/>
        </w:rPr>
      </w:pPr>
      <w:r>
        <w:rPr>
          <w:rFonts w:ascii="仿宋" w:eastAsia="仿宋" w:hAnsi="仿宋" w:cs="仿宋" w:hint="eastAsia"/>
          <w:i w:val="0"/>
          <w:iCs w:val="0"/>
          <w:caps w:val="0"/>
          <w:color w:val="333333"/>
          <w:spacing w:val="0"/>
          <w:sz w:val="32"/>
          <w:szCs w:val="32"/>
          <w:bdr w:val="none" w:sz="0" w:space="0" w:color="auto"/>
          <w:shd w:val="clear" w:color="auto" w:fill="FFFFFF"/>
        </w:rPr>
        <w:t>第四条　局机关领导干部和上级机关工作人员因履行领导、监督职责，需要对正在办理的案件提出指导性意见的，应当依照程序以书面形式提出，口头提出的，由办案人员记录在案。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wordWrap/>
        <w:spacing w:before="0" w:beforeAutospacing="0" w:after="0" w:afterAutospacing="0" w:line="560" w:lineRule="atLeast"/>
        <w:ind w:left="0" w:right="0" w:firstLine="640"/>
        <w:jc w:val="both"/>
        <w:rPr>
          <w:rFonts w:ascii="宋体" w:eastAsia="宋体" w:hAnsi="宋体" w:cs="宋体" w:hint="eastAsia"/>
          <w:sz w:val="24"/>
          <w:szCs w:val="24"/>
        </w:rPr>
      </w:pPr>
      <w:r>
        <w:rPr>
          <w:rFonts w:ascii="仿宋" w:eastAsia="仿宋" w:hAnsi="仿宋" w:cs="仿宋" w:hint="eastAsia"/>
          <w:i w:val="0"/>
          <w:iCs w:val="0"/>
          <w:caps w:val="0"/>
          <w:color w:val="333333"/>
          <w:spacing w:val="0"/>
          <w:sz w:val="32"/>
          <w:szCs w:val="32"/>
          <w:bdr w:val="none" w:sz="0" w:space="0" w:color="auto"/>
          <w:shd w:val="clear" w:color="auto" w:fill="FFFFFF"/>
        </w:rPr>
        <w:t>第五条　其他工作人员因履行法定职责需要，向办案人员了解正在办理的案件有关情况的，应当依照法律程序或者工作程序进行。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wordWrap/>
        <w:spacing w:before="0" w:beforeAutospacing="0" w:after="0" w:afterAutospacing="0" w:line="560" w:lineRule="atLeast"/>
        <w:ind w:left="0" w:right="0" w:firstLine="640"/>
        <w:jc w:val="both"/>
        <w:rPr>
          <w:rFonts w:ascii="宋体" w:eastAsia="宋体" w:hAnsi="宋体" w:cs="宋体" w:hint="eastAsia"/>
          <w:sz w:val="24"/>
          <w:szCs w:val="24"/>
        </w:rPr>
      </w:pPr>
      <w:r>
        <w:rPr>
          <w:rFonts w:ascii="仿宋" w:eastAsia="仿宋" w:hAnsi="仿宋" w:cs="仿宋" w:hint="eastAsia"/>
          <w:i w:val="0"/>
          <w:iCs w:val="0"/>
          <w:caps w:val="0"/>
          <w:color w:val="333333"/>
          <w:spacing w:val="0"/>
          <w:sz w:val="32"/>
          <w:szCs w:val="32"/>
          <w:bdr w:val="none" w:sz="0" w:space="0" w:color="auto"/>
          <w:shd w:val="clear" w:color="auto" w:fill="FFFFFF"/>
        </w:rPr>
        <w:t>第六条　办案人员应当如实、全面记录局机关内部人员干预、插手案件的情况，做到全程留痕，有据可查。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wordWrap/>
        <w:spacing w:before="0" w:beforeAutospacing="0" w:after="0" w:afterAutospacing="0" w:line="560" w:lineRule="atLeast"/>
        <w:ind w:left="0" w:right="0" w:firstLine="640"/>
        <w:jc w:val="both"/>
        <w:rPr>
          <w:rFonts w:ascii="宋体" w:eastAsia="宋体" w:hAnsi="宋体" w:cs="宋体" w:hint="eastAsia"/>
          <w:sz w:val="24"/>
          <w:szCs w:val="24"/>
        </w:rPr>
      </w:pPr>
      <w:r>
        <w:rPr>
          <w:rFonts w:ascii="仿宋" w:eastAsia="仿宋" w:hAnsi="仿宋" w:cs="仿宋" w:hint="eastAsia"/>
          <w:i w:val="0"/>
          <w:iCs w:val="0"/>
          <w:caps w:val="0"/>
          <w:color w:val="333333"/>
          <w:spacing w:val="0"/>
          <w:sz w:val="32"/>
          <w:szCs w:val="32"/>
          <w:bdr w:val="none" w:sz="0" w:space="0" w:color="auto"/>
          <w:shd w:val="clear" w:color="auto" w:fill="FFFFFF"/>
        </w:rPr>
        <w:t>第七条　办案人员如实记录局机关内部人员干预、插手案件的情况，受法律和组织保护。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wordWrap/>
        <w:spacing w:before="0" w:beforeAutospacing="0" w:after="0" w:afterAutospacing="0" w:line="560" w:lineRule="atLeast"/>
        <w:ind w:left="0" w:right="0" w:firstLine="640"/>
        <w:jc w:val="both"/>
        <w:rPr>
          <w:rFonts w:ascii="宋体" w:eastAsia="宋体" w:hAnsi="宋体" w:cs="宋体" w:hint="eastAsia"/>
          <w:sz w:val="24"/>
          <w:szCs w:val="24"/>
        </w:rPr>
      </w:pPr>
      <w:r>
        <w:rPr>
          <w:rFonts w:ascii="仿宋" w:eastAsia="仿宋" w:hAnsi="仿宋" w:cs="仿宋" w:hint="eastAsia"/>
          <w:i w:val="0"/>
          <w:iCs w:val="0"/>
          <w:caps w:val="0"/>
          <w:color w:val="333333"/>
          <w:spacing w:val="0"/>
          <w:sz w:val="32"/>
          <w:szCs w:val="32"/>
          <w:bdr w:val="none" w:sz="0" w:space="0" w:color="auto"/>
          <w:shd w:val="clear" w:color="auto" w:fill="FFFFFF"/>
        </w:rPr>
        <w:t>局机关内部人员不得对办案人员打击报复。办案人员非因法定事由，非经法定程序，不得被免职、调离、辞退或者给予降级、撤职、开除等处分。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wordWrap/>
        <w:spacing w:before="0" w:beforeAutospacing="0" w:after="0" w:afterAutospacing="0" w:line="560" w:lineRule="atLeast"/>
        <w:ind w:left="0" w:right="0" w:firstLine="640"/>
        <w:jc w:val="both"/>
        <w:rPr>
          <w:rFonts w:ascii="宋体" w:eastAsia="宋体" w:hAnsi="宋体" w:cs="宋体" w:hint="eastAsia"/>
          <w:sz w:val="24"/>
          <w:szCs w:val="24"/>
        </w:rPr>
      </w:pPr>
      <w:r>
        <w:rPr>
          <w:rFonts w:ascii="仿宋" w:eastAsia="仿宋" w:hAnsi="仿宋" w:cs="仿宋" w:hint="eastAsia"/>
          <w:i w:val="0"/>
          <w:iCs w:val="0"/>
          <w:caps w:val="0"/>
          <w:color w:val="333333"/>
          <w:spacing w:val="0"/>
          <w:sz w:val="32"/>
          <w:szCs w:val="32"/>
          <w:bdr w:val="none" w:sz="0" w:space="0" w:color="auto"/>
          <w:shd w:val="clear" w:color="auto" w:fill="FFFFFF"/>
        </w:rPr>
        <w:t>第八条　局机关内部人员有下列行为之一的，属于违反规定干预办案，应按人事管理权限并报经批准后予以通报，必要时可以向社会公开：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wordWrap/>
        <w:spacing w:before="0" w:beforeAutospacing="0" w:after="0" w:afterAutospacing="0" w:line="560" w:lineRule="atLeast"/>
        <w:ind w:left="0" w:right="0" w:firstLine="640"/>
        <w:jc w:val="both"/>
        <w:rPr>
          <w:rFonts w:ascii="宋体" w:eastAsia="宋体" w:hAnsi="宋体" w:cs="宋体" w:hint="eastAsia"/>
          <w:sz w:val="24"/>
          <w:szCs w:val="24"/>
        </w:rPr>
      </w:pPr>
      <w:r>
        <w:rPr>
          <w:rFonts w:ascii="仿宋" w:eastAsia="仿宋" w:hAnsi="仿宋" w:cs="仿宋" w:hint="eastAsia"/>
          <w:i w:val="0"/>
          <w:iCs w:val="0"/>
          <w:caps w:val="0"/>
          <w:color w:val="333333"/>
          <w:spacing w:val="0"/>
          <w:sz w:val="32"/>
          <w:szCs w:val="32"/>
          <w:bdr w:val="none" w:sz="0" w:space="0" w:color="auto"/>
          <w:shd w:val="clear" w:color="auto" w:fill="FFFFFF"/>
        </w:rPr>
        <w:t>（一）超越职权下达不符合法律规定的立案、撤销案件、终止调查、变更强制措施、降格或者升格处理案件等指示；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wordWrap/>
        <w:spacing w:before="0" w:beforeAutospacing="0" w:after="0" w:afterAutospacing="0" w:line="560" w:lineRule="atLeast"/>
        <w:ind w:left="0" w:right="0" w:firstLine="640"/>
        <w:jc w:val="both"/>
        <w:rPr>
          <w:rFonts w:ascii="宋体" w:eastAsia="宋体" w:hAnsi="宋体" w:cs="宋体" w:hint="eastAsia"/>
          <w:sz w:val="24"/>
          <w:szCs w:val="24"/>
        </w:rPr>
      </w:pPr>
      <w:r>
        <w:rPr>
          <w:rFonts w:ascii="仿宋" w:eastAsia="仿宋" w:hAnsi="仿宋" w:cs="仿宋" w:hint="eastAsia"/>
          <w:i w:val="0"/>
          <w:iCs w:val="0"/>
          <w:caps w:val="0"/>
          <w:color w:val="333333"/>
          <w:spacing w:val="0"/>
          <w:sz w:val="32"/>
          <w:szCs w:val="32"/>
          <w:bdr w:val="none" w:sz="0" w:space="0" w:color="auto"/>
          <w:shd w:val="clear" w:color="auto" w:fill="FFFFFF"/>
        </w:rPr>
        <w:t>（二）超越职权私自向办案单位或者办案人员提出案件定性处理意见；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wordWrap/>
        <w:spacing w:before="0" w:beforeAutospacing="0" w:after="0" w:afterAutospacing="0" w:line="560" w:lineRule="atLeast"/>
        <w:ind w:left="0" w:right="0" w:firstLine="640"/>
        <w:jc w:val="both"/>
        <w:rPr>
          <w:rFonts w:ascii="宋体" w:eastAsia="宋体" w:hAnsi="宋体" w:cs="宋体" w:hint="eastAsia"/>
          <w:sz w:val="24"/>
          <w:szCs w:val="24"/>
        </w:rPr>
      </w:pPr>
      <w:r>
        <w:rPr>
          <w:rFonts w:ascii="仿宋" w:eastAsia="仿宋" w:hAnsi="仿宋" w:cs="仿宋" w:hint="eastAsia"/>
          <w:i w:val="0"/>
          <w:iCs w:val="0"/>
          <w:caps w:val="0"/>
          <w:color w:val="333333"/>
          <w:spacing w:val="0"/>
          <w:sz w:val="32"/>
          <w:szCs w:val="32"/>
          <w:bdr w:val="none" w:sz="0" w:space="0" w:color="auto"/>
          <w:shd w:val="clear" w:color="auto" w:fill="FFFFFF"/>
        </w:rPr>
        <w:t>（三）要求办案单位或者办案人员违法查封、扣押、冻结财物或者违法处置涉案财物；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wordWrap/>
        <w:spacing w:before="0" w:beforeAutospacing="0" w:after="0" w:afterAutospacing="0" w:line="560" w:lineRule="atLeast"/>
        <w:ind w:left="0" w:right="0" w:firstLine="640"/>
        <w:jc w:val="both"/>
        <w:rPr>
          <w:rFonts w:ascii="宋体" w:eastAsia="宋体" w:hAnsi="宋体" w:cs="宋体" w:hint="eastAsia"/>
          <w:sz w:val="24"/>
          <w:szCs w:val="24"/>
        </w:rPr>
      </w:pPr>
      <w:r>
        <w:rPr>
          <w:rFonts w:ascii="仿宋" w:eastAsia="仿宋" w:hAnsi="仿宋" w:cs="仿宋" w:hint="eastAsia"/>
          <w:i w:val="0"/>
          <w:iCs w:val="0"/>
          <w:caps w:val="0"/>
          <w:color w:val="333333"/>
          <w:spacing w:val="0"/>
          <w:sz w:val="32"/>
          <w:szCs w:val="32"/>
          <w:bdr w:val="none" w:sz="0" w:space="0" w:color="auto"/>
          <w:shd w:val="clear" w:color="auto" w:fill="FFFFFF"/>
        </w:rPr>
        <w:t>（四）超越职权批转涉案材料；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wordWrap/>
        <w:spacing w:before="0" w:beforeAutospacing="0" w:after="0" w:afterAutospacing="0" w:line="560" w:lineRule="atLeast"/>
        <w:ind w:left="0" w:right="0" w:firstLine="640"/>
        <w:jc w:val="both"/>
        <w:rPr>
          <w:rFonts w:ascii="宋体" w:eastAsia="宋体" w:hAnsi="宋体" w:cs="宋体" w:hint="eastAsia"/>
          <w:sz w:val="24"/>
          <w:szCs w:val="24"/>
        </w:rPr>
      </w:pPr>
      <w:r>
        <w:rPr>
          <w:rFonts w:ascii="仿宋" w:eastAsia="仿宋" w:hAnsi="仿宋" w:cs="仿宋" w:hint="eastAsia"/>
          <w:i w:val="0"/>
          <w:iCs w:val="0"/>
          <w:caps w:val="0"/>
          <w:color w:val="333333"/>
          <w:spacing w:val="0"/>
          <w:sz w:val="32"/>
          <w:szCs w:val="32"/>
          <w:bdr w:val="none" w:sz="0" w:space="0" w:color="auto"/>
          <w:shd w:val="clear" w:color="auto" w:fill="FFFFFF"/>
        </w:rPr>
        <w:t>（五）本人或者授意身边工作人员、近亲属等关系人为案件当事人请托、说情；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wordWrap/>
        <w:spacing w:before="0" w:beforeAutospacing="0" w:after="0" w:afterAutospacing="0" w:line="560" w:lineRule="atLeast"/>
        <w:ind w:left="0" w:right="0" w:firstLine="640"/>
        <w:jc w:val="both"/>
        <w:rPr>
          <w:rFonts w:ascii="宋体" w:eastAsia="宋体" w:hAnsi="宋体" w:cs="宋体" w:hint="eastAsia"/>
          <w:sz w:val="24"/>
          <w:szCs w:val="24"/>
        </w:rPr>
      </w:pPr>
      <w:r>
        <w:rPr>
          <w:rFonts w:ascii="仿宋" w:eastAsia="仿宋" w:hAnsi="仿宋" w:cs="仿宋" w:hint="eastAsia"/>
          <w:i w:val="0"/>
          <w:iCs w:val="0"/>
          <w:caps w:val="0"/>
          <w:color w:val="333333"/>
          <w:spacing w:val="0"/>
          <w:sz w:val="32"/>
          <w:szCs w:val="32"/>
          <w:bdr w:val="none" w:sz="0" w:space="0" w:color="auto"/>
          <w:shd w:val="clear" w:color="auto" w:fill="FFFFFF"/>
        </w:rPr>
        <w:t>（六）本人或者授意身边工作人员、近亲属等关系人违反规定打探案情、通风报信；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wordWrap/>
        <w:spacing w:before="0" w:beforeAutospacing="0" w:after="0" w:afterAutospacing="0" w:line="560" w:lineRule="atLeast"/>
        <w:ind w:left="0" w:right="0" w:firstLine="640"/>
        <w:jc w:val="both"/>
        <w:rPr>
          <w:rFonts w:ascii="宋体" w:eastAsia="宋体" w:hAnsi="宋体" w:cs="宋体" w:hint="eastAsia"/>
          <w:sz w:val="24"/>
          <w:szCs w:val="24"/>
        </w:rPr>
      </w:pPr>
      <w:r>
        <w:rPr>
          <w:rFonts w:ascii="仿宋" w:eastAsia="仿宋" w:hAnsi="仿宋" w:cs="仿宋" w:hint="eastAsia"/>
          <w:i w:val="0"/>
          <w:iCs w:val="0"/>
          <w:caps w:val="0"/>
          <w:color w:val="333333"/>
          <w:spacing w:val="0"/>
          <w:sz w:val="32"/>
          <w:szCs w:val="32"/>
          <w:bdr w:val="none" w:sz="0" w:space="0" w:color="auto"/>
          <w:shd w:val="clear" w:color="auto" w:fill="FFFFFF"/>
        </w:rPr>
        <w:t>（七）其他非法干预、插手案件办理的情形。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wordWrap/>
        <w:spacing w:before="0" w:beforeAutospacing="0" w:after="0" w:afterAutospacing="0" w:line="560" w:lineRule="atLeast"/>
        <w:ind w:left="0" w:right="0" w:firstLine="640"/>
        <w:jc w:val="both"/>
        <w:rPr>
          <w:rFonts w:ascii="宋体" w:eastAsia="宋体" w:hAnsi="宋体" w:cs="宋体" w:hint="eastAsia"/>
          <w:sz w:val="24"/>
          <w:szCs w:val="24"/>
        </w:rPr>
      </w:pPr>
      <w:r>
        <w:rPr>
          <w:rFonts w:ascii="仿宋" w:eastAsia="仿宋" w:hAnsi="仿宋" w:cs="仿宋" w:hint="eastAsia"/>
          <w:i w:val="0"/>
          <w:iCs w:val="0"/>
          <w:caps w:val="0"/>
          <w:color w:val="333333"/>
          <w:spacing w:val="0"/>
          <w:sz w:val="32"/>
          <w:szCs w:val="32"/>
          <w:bdr w:val="none" w:sz="0" w:space="0" w:color="auto"/>
          <w:shd w:val="clear" w:color="auto" w:fill="FFFFFF"/>
        </w:rPr>
        <w:t>第九条　机关内部人员有本规定第八条所列行为之一，构成违纪的，依照《中国共产党纪律处分条例》《行政机关公务员处分条例》等规定给予处分；构成犯罪的，依法追究刑事责任。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wordWrap/>
        <w:spacing w:before="0" w:beforeAutospacing="0" w:after="0" w:afterAutospacing="0" w:line="560" w:lineRule="atLeast"/>
        <w:ind w:left="0" w:right="0" w:firstLine="640"/>
        <w:jc w:val="both"/>
        <w:rPr>
          <w:rFonts w:ascii="宋体" w:eastAsia="宋体" w:hAnsi="宋体" w:cs="宋体" w:hint="eastAsia"/>
          <w:sz w:val="24"/>
          <w:szCs w:val="24"/>
        </w:rPr>
      </w:pPr>
      <w:r>
        <w:rPr>
          <w:rFonts w:ascii="仿宋" w:eastAsia="仿宋" w:hAnsi="仿宋" w:cs="仿宋" w:hint="eastAsia"/>
          <w:i w:val="0"/>
          <w:iCs w:val="0"/>
          <w:caps w:val="0"/>
          <w:color w:val="333333"/>
          <w:spacing w:val="0"/>
          <w:sz w:val="32"/>
          <w:szCs w:val="32"/>
          <w:bdr w:val="none" w:sz="0" w:space="0" w:color="auto"/>
          <w:shd w:val="clear" w:color="auto" w:fill="FFFFFF"/>
        </w:rPr>
        <w:t>机关内部人员对如实记录过问案件情况的办案人员进行打击报复的，依照《中国共产党纪律处分条例》《行政机关公务员处分条例》等规定给予处分；构成犯罪的，依法追究刑事责任。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wordWrap/>
        <w:spacing w:before="0" w:beforeAutospacing="0" w:after="0" w:afterAutospacing="0" w:line="560" w:lineRule="atLeast"/>
        <w:ind w:left="0" w:right="0" w:firstLine="640"/>
        <w:jc w:val="both"/>
        <w:rPr>
          <w:rFonts w:ascii="宋体" w:eastAsia="宋体" w:hAnsi="宋体" w:cs="宋体" w:hint="eastAsia"/>
          <w:sz w:val="24"/>
          <w:szCs w:val="24"/>
        </w:rPr>
      </w:pPr>
      <w:r>
        <w:rPr>
          <w:rFonts w:ascii="仿宋" w:eastAsia="仿宋" w:hAnsi="仿宋" w:cs="仿宋" w:hint="eastAsia"/>
          <w:i w:val="0"/>
          <w:iCs w:val="0"/>
          <w:caps w:val="0"/>
          <w:color w:val="333333"/>
          <w:spacing w:val="0"/>
          <w:sz w:val="32"/>
          <w:szCs w:val="32"/>
          <w:bdr w:val="none" w:sz="0" w:space="0" w:color="auto"/>
          <w:shd w:val="clear" w:color="auto" w:fill="FFFFFF"/>
        </w:rPr>
        <w:t>第十条　办案人员不记录或者不如实记录行政执法机关内部人员干预、插手案件情况的，予以警告、通报批评；两次以上不记录或者不如实记录的，依照《中国共产党纪律处分条例》《行政机关公务员处分条例》等规定给予处分。主管领导授意不记录或者不如实记录的，依法依纪追究主管领导责任。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wordWrap/>
        <w:spacing w:before="0" w:beforeAutospacing="0" w:after="0" w:afterAutospacing="0" w:line="560" w:lineRule="atLeast"/>
        <w:ind w:left="0" w:right="0" w:firstLine="640"/>
        <w:jc w:val="both"/>
        <w:rPr>
          <w:rFonts w:ascii="宋体" w:eastAsia="宋体" w:hAnsi="宋体" w:cs="宋体" w:hint="eastAsia"/>
          <w:sz w:val="24"/>
          <w:szCs w:val="24"/>
        </w:rPr>
      </w:pPr>
      <w:r>
        <w:rPr>
          <w:rFonts w:ascii="仿宋" w:eastAsia="仿宋" w:hAnsi="仿宋" w:cs="仿宋" w:hint="eastAsia"/>
          <w:i w:val="0"/>
          <w:iCs w:val="0"/>
          <w:caps w:val="0"/>
          <w:color w:val="333333"/>
          <w:spacing w:val="0"/>
          <w:sz w:val="32"/>
          <w:szCs w:val="32"/>
          <w:bdr w:val="none" w:sz="0" w:space="0" w:color="auto"/>
          <w:shd w:val="clear" w:color="auto" w:fill="FFFFFF"/>
        </w:rPr>
        <w:t>第十一条　本规定自公布之日起施行。</w:t>
      </w: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6C51D0E"/>
  </w:rsids>
  <w:docVars>
    <w:docVar w:name="commondata" w:val="eyJoZGlkIjoiZWI5NjE2NzJkNGVmYzc1OWNiZTVkODFhMGFmMmI0OGE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spacing w:before="0" w:beforeAutospacing="1" w:after="0" w:afterAutospacing="1"/>
      <w:jc w:val="left"/>
      <w:outlineLvl w:val="0"/>
    </w:pPr>
    <w:rPr>
      <w:rFonts w:ascii="宋体" w:eastAsia="宋体" w:hAnsi="宋体" w:cs="宋体" w:hint="eastAsia"/>
      <w:b/>
      <w:bCs/>
      <w:kern w:val="44"/>
      <w:sz w:val="48"/>
      <w:szCs w:val="48"/>
      <w:lang w:val="en-US" w:eastAsia="zh-CN" w:bidi="a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javascript:void(0)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86188</dc:creator>
  <cp:lastModifiedBy>吕宏娟</cp:lastModifiedBy>
  <cp:revision>0</cp:revision>
  <dcterms:created xsi:type="dcterms:W3CDTF">2023-08-15T23:09:48Z</dcterms:created>
  <dcterms:modified xsi:type="dcterms:W3CDTF">2023-08-15T23:10:32Z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3162B23BF1BC445BB9B1ECE40C0434AD_12</vt:lpwstr>
  </property>
  <property fmtid="{D5CDD505-2E9C-101B-9397-08002B2CF9AE}" pid="3" name="KSOProductBuildVer">
    <vt:lpwstr>2052-11.1.0.14036</vt:lpwstr>
  </property>
</Properties>
</file>